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27" w:rsidRDefault="00262527" w:rsidP="00906B6C">
      <w:pPr>
        <w:rPr>
          <w:b/>
          <w:bCs/>
          <w:sz w:val="28"/>
          <w:szCs w:val="28"/>
        </w:rPr>
      </w:pPr>
    </w:p>
    <w:p w:rsidR="006C0CA7" w:rsidRPr="00E304A8" w:rsidRDefault="006C0CA7" w:rsidP="001220A8">
      <w:pPr>
        <w:ind w:left="2880"/>
        <w:rPr>
          <w:sz w:val="20"/>
          <w:szCs w:val="20"/>
        </w:rPr>
      </w:pPr>
      <w:r w:rsidRPr="00E304A8">
        <w:rPr>
          <w:b/>
          <w:bCs/>
          <w:sz w:val="28"/>
          <w:szCs w:val="28"/>
        </w:rPr>
        <w:t>TENDER APPLICATION FORM</w:t>
      </w:r>
    </w:p>
    <w:p w:rsidR="006C0CA7" w:rsidRPr="00E304A8" w:rsidRDefault="006C0CA7" w:rsidP="006C0CA7">
      <w:pPr>
        <w:spacing w:line="20" w:lineRule="exact"/>
      </w:pPr>
    </w:p>
    <w:p w:rsidR="006C0CA7" w:rsidRPr="00E304A8" w:rsidRDefault="006C0CA7" w:rsidP="006C0CA7">
      <w:pPr>
        <w:spacing w:line="159" w:lineRule="exact"/>
      </w:pPr>
    </w:p>
    <w:tbl>
      <w:tblPr>
        <w:tblStyle w:val="TableGrid"/>
        <w:tblW w:w="0" w:type="auto"/>
        <w:tblLook w:val="04A0" w:firstRow="1" w:lastRow="0" w:firstColumn="1" w:lastColumn="0" w:noHBand="0" w:noVBand="1"/>
      </w:tblPr>
      <w:tblGrid>
        <w:gridCol w:w="9350"/>
      </w:tblGrid>
      <w:tr w:rsidR="006C0CA7" w:rsidRPr="00E304A8" w:rsidTr="008D282D">
        <w:trPr>
          <w:trHeight w:val="2996"/>
        </w:trPr>
        <w:tc>
          <w:tcPr>
            <w:tcW w:w="10076" w:type="dxa"/>
          </w:tcPr>
          <w:p w:rsidR="006C0CA7" w:rsidRPr="00E304A8" w:rsidRDefault="006C0CA7" w:rsidP="008D282D">
            <w:pPr>
              <w:pStyle w:val="NoSpacing"/>
            </w:pPr>
            <w:r w:rsidRPr="00E304A8">
              <w:t>Name of the Firm (Block Letter):___________________________________________</w:t>
            </w:r>
            <w:r w:rsidR="00450E76">
              <w:t>_</w:t>
            </w:r>
          </w:p>
          <w:p w:rsidR="006C0CA7" w:rsidRPr="00E304A8" w:rsidRDefault="006C0CA7" w:rsidP="008D282D">
            <w:pPr>
              <w:pStyle w:val="NoSpacing"/>
            </w:pPr>
            <w:r w:rsidRPr="00E304A8">
              <w:t>Name of the CEO (Block Letters):___________________________________________</w:t>
            </w:r>
            <w:r w:rsidR="0033400A">
              <w:t xml:space="preserve"> </w:t>
            </w:r>
            <w:r w:rsidR="0033400A" w:rsidRPr="00E304A8">
              <w:t xml:space="preserve"> </w:t>
            </w:r>
            <w:r w:rsidRPr="00E304A8">
              <w:t xml:space="preserve">CNIC # </w:t>
            </w: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422"/>
              <w:gridCol w:w="422"/>
              <w:gridCol w:w="422"/>
              <w:gridCol w:w="422"/>
              <w:gridCol w:w="422"/>
              <w:gridCol w:w="422"/>
              <w:gridCol w:w="422"/>
              <w:gridCol w:w="422"/>
              <w:gridCol w:w="422"/>
              <w:gridCol w:w="422"/>
              <w:gridCol w:w="422"/>
              <w:gridCol w:w="422"/>
              <w:gridCol w:w="422"/>
              <w:gridCol w:w="422"/>
              <w:gridCol w:w="422"/>
            </w:tblGrid>
            <w:tr w:rsidR="006C0CA7" w:rsidRPr="00E304A8" w:rsidTr="00E67811">
              <w:trPr>
                <w:trHeight w:val="332"/>
              </w:trPr>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shd w:val="clear" w:color="auto" w:fill="D9D9D9" w:themeFill="background1" w:themeFillShade="D9"/>
                </w:tcPr>
                <w:p w:rsidR="006C0CA7" w:rsidRPr="00E304A8" w:rsidRDefault="006C0CA7" w:rsidP="008D282D">
                  <w:pPr>
                    <w:pStyle w:val="NoSpacing"/>
                  </w:pPr>
                  <w:r w:rsidRPr="00E304A8">
                    <w:t>-</w:t>
                  </w: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shd w:val="clear" w:color="auto" w:fill="D9D9D9" w:themeFill="background1" w:themeFillShade="D9"/>
                </w:tcPr>
                <w:p w:rsidR="006C0CA7" w:rsidRPr="00E304A8" w:rsidRDefault="006C0CA7" w:rsidP="008D282D">
                  <w:pPr>
                    <w:pStyle w:val="NoSpacing"/>
                  </w:pPr>
                  <w:r w:rsidRPr="00E304A8">
                    <w:t>-</w:t>
                  </w:r>
                </w:p>
              </w:tc>
              <w:tc>
                <w:tcPr>
                  <w:tcW w:w="422" w:type="dxa"/>
                </w:tcPr>
                <w:p w:rsidR="006C0CA7" w:rsidRPr="00E304A8" w:rsidRDefault="006C0CA7" w:rsidP="008D282D">
                  <w:pPr>
                    <w:pStyle w:val="NoSpacing"/>
                  </w:pPr>
                </w:p>
              </w:tc>
            </w:tr>
          </w:tbl>
          <w:p w:rsidR="006C0CA7" w:rsidRPr="00E304A8" w:rsidRDefault="006C0CA7" w:rsidP="008D282D">
            <w:pPr>
              <w:pStyle w:val="NoSpacing"/>
            </w:pPr>
          </w:p>
          <w:p w:rsidR="006C0CA7" w:rsidRDefault="006C0CA7" w:rsidP="008D282D">
            <w:pPr>
              <w:pStyle w:val="NoSpacing"/>
            </w:pPr>
            <w:r w:rsidRPr="00E304A8">
              <w:t xml:space="preserve">Postal </w:t>
            </w:r>
            <w:r w:rsidR="006D16E6" w:rsidRPr="00E304A8">
              <w:t>Address:</w:t>
            </w:r>
            <w:r w:rsidR="006D16E6">
              <w:t>_____________________________________________________________</w:t>
            </w:r>
          </w:p>
          <w:p w:rsidR="006D16E6" w:rsidRPr="00E304A8" w:rsidRDefault="006D16E6" w:rsidP="008D282D">
            <w:pPr>
              <w:pStyle w:val="NoSpacing"/>
            </w:pPr>
            <w:r w:rsidRPr="00E304A8">
              <w:t>Contact Information:</w:t>
            </w:r>
          </w:p>
          <w:p w:rsidR="006C0CA7" w:rsidRPr="00E304A8" w:rsidRDefault="006C0CA7" w:rsidP="008D282D">
            <w:pPr>
              <w:pStyle w:val="NoSpacing"/>
            </w:pPr>
            <w:r w:rsidRPr="00E304A8">
              <w:t>Office No.____________</w:t>
            </w:r>
            <w:r w:rsidR="00F67F9A">
              <w:t>_</w:t>
            </w:r>
            <w:r w:rsidRPr="00E304A8">
              <w:t xml:space="preserve"> Cell No: __________________</w:t>
            </w:r>
            <w:r w:rsidR="006D16E6" w:rsidRPr="00E304A8">
              <w:t>Email: _</w:t>
            </w:r>
            <w:r w:rsidRPr="00E304A8">
              <w:t>___________________</w:t>
            </w:r>
          </w:p>
          <w:p w:rsidR="006C0CA7" w:rsidRPr="00E304A8" w:rsidRDefault="006C0CA7" w:rsidP="008D282D">
            <w:pPr>
              <w:pStyle w:val="NoSpacing"/>
            </w:pPr>
            <w:r w:rsidRPr="00E304A8">
              <w:t>Registration with the sale Tax (Copy to the attached):</w:t>
            </w:r>
          </w:p>
          <w:p w:rsidR="006C0CA7" w:rsidRPr="00E304A8" w:rsidRDefault="006C0CA7" w:rsidP="008D282D">
            <w:pPr>
              <w:pStyle w:val="NoSpacing"/>
            </w:pPr>
            <w:r w:rsidRPr="00E304A8">
              <w:t>National Tax Non (NTN): ____________________________________________________</w:t>
            </w:r>
          </w:p>
          <w:p w:rsidR="006C0CA7" w:rsidRPr="00E304A8" w:rsidRDefault="006C0CA7" w:rsidP="008D282D">
            <w:pPr>
              <w:pStyle w:val="NoSpacing"/>
            </w:pPr>
            <w:r w:rsidRPr="00E304A8">
              <w:t xml:space="preserve">Aggregate of the Total quoted </w:t>
            </w:r>
            <w:r w:rsidR="006D16E6" w:rsidRPr="00E304A8">
              <w:t>Price: _</w:t>
            </w:r>
            <w:r w:rsidRPr="00E304A8">
              <w:t>___________________________________________</w:t>
            </w:r>
          </w:p>
          <w:p w:rsidR="006C0CA7" w:rsidRPr="00E304A8" w:rsidRDefault="006C0CA7" w:rsidP="008D282D">
            <w:pPr>
              <w:pStyle w:val="NoSpacing"/>
            </w:pPr>
            <w:r w:rsidRPr="00E304A8">
              <w:t xml:space="preserve">Validity of the Quoted </w:t>
            </w:r>
            <w:r w:rsidR="006D16E6" w:rsidRPr="00E304A8">
              <w:t>Price: _</w:t>
            </w:r>
            <w:r w:rsidRPr="00E304A8">
              <w:t>__________________________________________________</w:t>
            </w:r>
          </w:p>
          <w:p w:rsidR="006C0CA7" w:rsidRPr="00E304A8" w:rsidRDefault="006C0CA7" w:rsidP="00E67811">
            <w:pPr>
              <w:spacing w:line="306" w:lineRule="exact"/>
            </w:pPr>
          </w:p>
        </w:tc>
      </w:tr>
    </w:tbl>
    <w:p w:rsidR="00262527" w:rsidRDefault="00262527" w:rsidP="003961B6">
      <w:pPr>
        <w:rPr>
          <w:b/>
          <w:bCs/>
          <w:u w:val="single"/>
        </w:rPr>
      </w:pPr>
    </w:p>
    <w:p w:rsidR="006C0CA7" w:rsidRPr="00E304A8" w:rsidRDefault="006C0CA7" w:rsidP="003961B6">
      <w:pPr>
        <w:rPr>
          <w:sz w:val="20"/>
          <w:szCs w:val="20"/>
        </w:rPr>
      </w:pPr>
      <w:r w:rsidRPr="00E304A8">
        <w:rPr>
          <w:b/>
          <w:bCs/>
          <w:u w:val="single"/>
        </w:rPr>
        <w:t>TERMS &amp; CONDITIONS</w:t>
      </w:r>
    </w:p>
    <w:p w:rsidR="006C0CA7" w:rsidRPr="00E304A8" w:rsidRDefault="006C0CA7" w:rsidP="006C0CA7">
      <w:pPr>
        <w:spacing w:line="129" w:lineRule="exact"/>
      </w:pPr>
    </w:p>
    <w:p w:rsidR="006C0CA7" w:rsidRPr="00262527" w:rsidRDefault="006C0CA7" w:rsidP="006C0CA7">
      <w:pPr>
        <w:ind w:left="140"/>
        <w:rPr>
          <w:sz w:val="20"/>
          <w:szCs w:val="20"/>
        </w:rPr>
      </w:pPr>
      <w:r w:rsidRPr="00262527">
        <w:rPr>
          <w:rFonts w:eastAsia="Calibri"/>
          <w:b/>
          <w:bCs/>
          <w:sz w:val="20"/>
          <w:szCs w:val="20"/>
        </w:rPr>
        <w:t>GENERAL TERMS &amp; CONDITIONS FOR TENDER APPLICATION FORM</w:t>
      </w:r>
    </w:p>
    <w:p w:rsidR="006C0CA7" w:rsidRPr="00262527" w:rsidRDefault="006C0CA7" w:rsidP="006C0CA7">
      <w:pPr>
        <w:spacing w:line="22" w:lineRule="exact"/>
        <w:rPr>
          <w:sz w:val="20"/>
          <w:szCs w:val="20"/>
        </w:rPr>
      </w:pPr>
    </w:p>
    <w:p w:rsidR="006C0CA7" w:rsidRPr="00262527" w:rsidRDefault="006C0CA7" w:rsidP="006C0CA7">
      <w:pPr>
        <w:spacing w:line="235" w:lineRule="auto"/>
        <w:ind w:left="140" w:right="300"/>
        <w:rPr>
          <w:sz w:val="20"/>
          <w:szCs w:val="20"/>
        </w:rPr>
      </w:pPr>
      <w:r w:rsidRPr="00262527">
        <w:rPr>
          <w:rFonts w:eastAsia="Calibri"/>
          <w:b/>
          <w:bCs/>
          <w:sz w:val="20"/>
          <w:szCs w:val="20"/>
        </w:rPr>
        <w:t>Introduction</w:t>
      </w:r>
      <w:r w:rsidRPr="00262527">
        <w:rPr>
          <w:rFonts w:eastAsia="Calibri"/>
          <w:sz w:val="20"/>
          <w:szCs w:val="20"/>
        </w:rPr>
        <w:t xml:space="preserve"> These General Terms &amp; Conditions govern the application, submission, evaluation, and awarding process of tenders. All applicants must comply with the terms set forth herein.</w:t>
      </w:r>
    </w:p>
    <w:p w:rsidR="006C0CA7" w:rsidRPr="00262527" w:rsidRDefault="006C0CA7" w:rsidP="006C0CA7">
      <w:pPr>
        <w:spacing w:line="1" w:lineRule="exact"/>
        <w:rPr>
          <w:sz w:val="20"/>
          <w:szCs w:val="20"/>
        </w:rPr>
      </w:pPr>
    </w:p>
    <w:p w:rsidR="006C0CA7" w:rsidRPr="00262527" w:rsidRDefault="006C0CA7" w:rsidP="006C0CA7">
      <w:pPr>
        <w:ind w:left="140"/>
        <w:rPr>
          <w:sz w:val="20"/>
          <w:szCs w:val="20"/>
        </w:rPr>
      </w:pPr>
      <w:r w:rsidRPr="00262527">
        <w:rPr>
          <w:rFonts w:eastAsia="Calibri"/>
          <w:b/>
          <w:bCs/>
          <w:sz w:val="20"/>
          <w:szCs w:val="20"/>
        </w:rPr>
        <w:t>Eligibility Criteria</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Applicants must be legally registered entities or individuals authorized to conduct business.</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All applicants must provide valid business registration documents, tax clearance certificates, and any other required legal documentation.</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Any applicant found guilty of fraudulent activities, conflicts of interest, or corruption will be disqualified.</w:t>
      </w:r>
    </w:p>
    <w:p w:rsidR="006C0CA7" w:rsidRPr="00262527" w:rsidRDefault="006C0CA7" w:rsidP="006C0CA7">
      <w:pPr>
        <w:ind w:left="140"/>
        <w:rPr>
          <w:sz w:val="20"/>
          <w:szCs w:val="20"/>
        </w:rPr>
      </w:pPr>
      <w:r w:rsidRPr="00262527">
        <w:rPr>
          <w:rFonts w:eastAsia="Calibri"/>
          <w:b/>
          <w:bCs/>
          <w:sz w:val="20"/>
          <w:szCs w:val="20"/>
        </w:rPr>
        <w:t>Application Submission</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All tenders must be submitted in the prescribed format before the stated deadline.</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Incomplete or late submissions will not be considered.</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Tenders must be submitted with the required supporting documents, including but not limited to financial statements, company profiles, and past project references.</w:t>
      </w:r>
    </w:p>
    <w:p w:rsidR="006C0CA7" w:rsidRPr="00262527" w:rsidRDefault="006C0CA7" w:rsidP="006C0CA7">
      <w:pPr>
        <w:ind w:left="140"/>
        <w:rPr>
          <w:sz w:val="20"/>
          <w:szCs w:val="20"/>
        </w:rPr>
      </w:pPr>
      <w:r w:rsidRPr="00262527">
        <w:rPr>
          <w:rFonts w:eastAsia="Calibri"/>
          <w:b/>
          <w:bCs/>
          <w:sz w:val="20"/>
          <w:szCs w:val="20"/>
        </w:rPr>
        <w:t>Tender Evaluation Process</w:t>
      </w:r>
    </w:p>
    <w:p w:rsidR="006C0CA7" w:rsidRPr="00262527" w:rsidRDefault="006C0CA7" w:rsidP="006C0CA7">
      <w:pPr>
        <w:spacing w:line="6" w:lineRule="exact"/>
        <w:rPr>
          <w:sz w:val="20"/>
          <w:szCs w:val="20"/>
        </w:rPr>
      </w:pPr>
    </w:p>
    <w:p w:rsidR="006C0CA7" w:rsidRPr="00262527" w:rsidRDefault="006C0CA7" w:rsidP="006C0CA7">
      <w:pPr>
        <w:numPr>
          <w:ilvl w:val="0"/>
          <w:numId w:val="4"/>
        </w:numPr>
        <w:tabs>
          <w:tab w:val="left" w:pos="860"/>
        </w:tabs>
        <w:spacing w:line="235" w:lineRule="auto"/>
        <w:ind w:left="860" w:right="120" w:hanging="233"/>
        <w:rPr>
          <w:sz w:val="20"/>
          <w:szCs w:val="20"/>
        </w:rPr>
      </w:pPr>
      <w:r w:rsidRPr="00262527">
        <w:rPr>
          <w:rFonts w:eastAsia="Calibri"/>
          <w:sz w:val="20"/>
          <w:szCs w:val="20"/>
        </w:rPr>
        <w:t>The evaluation committee reserves the right to assess all applications based on pre-determined criteria, including technical capability, financial stability, and past performance.</w:t>
      </w:r>
    </w:p>
    <w:p w:rsidR="006C0CA7" w:rsidRPr="00262527" w:rsidRDefault="006C0CA7" w:rsidP="006C0CA7">
      <w:pPr>
        <w:spacing w:line="1" w:lineRule="exact"/>
        <w:rPr>
          <w:sz w:val="20"/>
          <w:szCs w:val="20"/>
        </w:rPr>
      </w:pPr>
    </w:p>
    <w:p w:rsidR="006C0CA7" w:rsidRPr="00262527" w:rsidRDefault="006C0CA7" w:rsidP="006C0CA7">
      <w:pPr>
        <w:numPr>
          <w:ilvl w:val="0"/>
          <w:numId w:val="4"/>
        </w:numPr>
        <w:tabs>
          <w:tab w:val="left" w:pos="860"/>
        </w:tabs>
        <w:ind w:left="860" w:hanging="233"/>
        <w:rPr>
          <w:sz w:val="20"/>
          <w:szCs w:val="20"/>
        </w:rPr>
      </w:pPr>
      <w:r w:rsidRPr="00262527">
        <w:rPr>
          <w:rFonts w:eastAsia="Calibri"/>
          <w:sz w:val="20"/>
          <w:szCs w:val="20"/>
        </w:rPr>
        <w:t>Shortlisted applicants may be required to provide additional information or attend an interview/presentation.</w:t>
      </w:r>
    </w:p>
    <w:p w:rsidR="006C0CA7" w:rsidRPr="00262527" w:rsidRDefault="006C0CA7" w:rsidP="006C0CA7">
      <w:pPr>
        <w:numPr>
          <w:ilvl w:val="0"/>
          <w:numId w:val="4"/>
        </w:numPr>
        <w:tabs>
          <w:tab w:val="left" w:pos="860"/>
        </w:tabs>
        <w:ind w:left="860" w:hanging="233"/>
        <w:rPr>
          <w:sz w:val="20"/>
          <w:szCs w:val="20"/>
        </w:rPr>
      </w:pPr>
      <w:r w:rsidRPr="00262527">
        <w:rPr>
          <w:rFonts w:eastAsia="Calibri"/>
          <w:sz w:val="20"/>
          <w:szCs w:val="20"/>
        </w:rPr>
        <w:t>The decision of the evaluation committee is final and binding.</w:t>
      </w:r>
    </w:p>
    <w:p w:rsidR="006C0CA7" w:rsidRPr="00262527" w:rsidRDefault="006C0CA7" w:rsidP="006C0CA7">
      <w:pPr>
        <w:ind w:left="140"/>
        <w:rPr>
          <w:sz w:val="20"/>
          <w:szCs w:val="20"/>
        </w:rPr>
      </w:pPr>
      <w:r w:rsidRPr="00262527">
        <w:rPr>
          <w:rFonts w:eastAsia="Calibri"/>
          <w:b/>
          <w:bCs/>
          <w:sz w:val="20"/>
          <w:szCs w:val="20"/>
        </w:rPr>
        <w:t>Confidentiality</w:t>
      </w:r>
    </w:p>
    <w:p w:rsidR="006C0CA7" w:rsidRPr="00262527" w:rsidRDefault="006C0CA7" w:rsidP="006C0CA7">
      <w:pPr>
        <w:numPr>
          <w:ilvl w:val="0"/>
          <w:numId w:val="5"/>
        </w:numPr>
        <w:tabs>
          <w:tab w:val="left" w:pos="860"/>
        </w:tabs>
        <w:ind w:left="860" w:hanging="233"/>
        <w:rPr>
          <w:sz w:val="20"/>
          <w:szCs w:val="20"/>
        </w:rPr>
      </w:pPr>
      <w:r w:rsidRPr="00262527">
        <w:rPr>
          <w:rFonts w:eastAsia="Calibri"/>
          <w:sz w:val="20"/>
          <w:szCs w:val="20"/>
        </w:rPr>
        <w:t>All submitted tender documents will be treated with confidentiality.</w:t>
      </w:r>
    </w:p>
    <w:p w:rsidR="006C0CA7" w:rsidRPr="00262527" w:rsidRDefault="006C0CA7" w:rsidP="006C0CA7">
      <w:pPr>
        <w:numPr>
          <w:ilvl w:val="0"/>
          <w:numId w:val="5"/>
        </w:numPr>
        <w:tabs>
          <w:tab w:val="left" w:pos="860"/>
        </w:tabs>
        <w:ind w:left="860" w:hanging="233"/>
        <w:rPr>
          <w:sz w:val="20"/>
          <w:szCs w:val="20"/>
        </w:rPr>
      </w:pPr>
      <w:r w:rsidRPr="00262527">
        <w:rPr>
          <w:rFonts w:eastAsia="Calibri"/>
          <w:sz w:val="20"/>
          <w:szCs w:val="20"/>
        </w:rPr>
        <w:t>Applicants must not disclose any information regarding the tendering process to third parties without prior written consent.</w:t>
      </w:r>
    </w:p>
    <w:p w:rsidR="006C0CA7" w:rsidRPr="00262527" w:rsidRDefault="006C0CA7" w:rsidP="006C0CA7">
      <w:pPr>
        <w:ind w:left="140"/>
        <w:rPr>
          <w:sz w:val="20"/>
          <w:szCs w:val="20"/>
        </w:rPr>
      </w:pPr>
      <w:r w:rsidRPr="00262527">
        <w:rPr>
          <w:rFonts w:eastAsia="Calibri"/>
          <w:b/>
          <w:bCs/>
          <w:sz w:val="20"/>
          <w:szCs w:val="20"/>
        </w:rPr>
        <w:t>Amendments &amp; Clarifications</w:t>
      </w:r>
    </w:p>
    <w:p w:rsidR="006C0CA7" w:rsidRPr="00262527" w:rsidRDefault="006C0CA7" w:rsidP="006C0CA7">
      <w:pPr>
        <w:spacing w:line="6" w:lineRule="exact"/>
        <w:rPr>
          <w:sz w:val="20"/>
          <w:szCs w:val="20"/>
        </w:rPr>
      </w:pPr>
    </w:p>
    <w:p w:rsidR="006C0CA7" w:rsidRPr="00262527" w:rsidRDefault="006C0CA7" w:rsidP="006C0CA7">
      <w:pPr>
        <w:numPr>
          <w:ilvl w:val="0"/>
          <w:numId w:val="5"/>
        </w:numPr>
        <w:tabs>
          <w:tab w:val="left" w:pos="860"/>
        </w:tabs>
        <w:spacing w:line="231" w:lineRule="auto"/>
        <w:ind w:left="860" w:hanging="233"/>
        <w:rPr>
          <w:sz w:val="20"/>
          <w:szCs w:val="20"/>
        </w:rPr>
      </w:pPr>
      <w:r w:rsidRPr="00262527">
        <w:rPr>
          <w:rFonts w:eastAsia="Calibri"/>
          <w:sz w:val="20"/>
          <w:szCs w:val="20"/>
        </w:rPr>
        <w:t>The issuing entity reserves the right to amend or cancel the tender at any time before awarding.</w:t>
      </w:r>
    </w:p>
    <w:p w:rsidR="00755D0F" w:rsidRPr="009F3476" w:rsidRDefault="006C0CA7" w:rsidP="009F3476">
      <w:pPr>
        <w:numPr>
          <w:ilvl w:val="0"/>
          <w:numId w:val="5"/>
        </w:numPr>
        <w:tabs>
          <w:tab w:val="left" w:pos="860"/>
        </w:tabs>
        <w:ind w:left="860" w:hanging="233"/>
        <w:rPr>
          <w:sz w:val="20"/>
          <w:szCs w:val="20"/>
        </w:rPr>
      </w:pPr>
      <w:r w:rsidRPr="00262527">
        <w:rPr>
          <w:rFonts w:eastAsia="Calibri"/>
          <w:sz w:val="20"/>
          <w:szCs w:val="20"/>
        </w:rPr>
        <w:t>Any clarifications or amendments will be communicated to all applicants.</w:t>
      </w:r>
    </w:p>
    <w:p w:rsidR="006C0CA7" w:rsidRPr="00262527" w:rsidRDefault="006C0CA7" w:rsidP="006C0CA7">
      <w:pPr>
        <w:ind w:left="140"/>
        <w:rPr>
          <w:sz w:val="20"/>
          <w:szCs w:val="20"/>
        </w:rPr>
      </w:pPr>
      <w:r w:rsidRPr="00262527">
        <w:rPr>
          <w:rFonts w:eastAsia="Calibri"/>
          <w:b/>
          <w:bCs/>
          <w:sz w:val="20"/>
          <w:szCs w:val="20"/>
        </w:rPr>
        <w:t>Tender Award</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awarding entity is not bound to accept the lowest bid or any application received.</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successful applicant will be notified in writing and required to sign a formal contract.</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contract terms, including scope, pricing, and timelines, must be strictly adhered to.</w:t>
      </w:r>
    </w:p>
    <w:p w:rsidR="006C0CA7" w:rsidRPr="00262527" w:rsidRDefault="006C0CA7" w:rsidP="006C0CA7">
      <w:pPr>
        <w:ind w:left="140"/>
        <w:rPr>
          <w:sz w:val="20"/>
          <w:szCs w:val="20"/>
        </w:rPr>
      </w:pPr>
      <w:r w:rsidRPr="00262527">
        <w:rPr>
          <w:rFonts w:eastAsia="Calibri"/>
          <w:b/>
          <w:bCs/>
          <w:sz w:val="20"/>
          <w:szCs w:val="20"/>
        </w:rPr>
        <w:t>Payment Terms</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t>Payment terms will be outlined in the contract and must be adhered to by both parties.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Delays in service delivery or contractual breaches may result in penalties or payment delays.</w:t>
      </w:r>
    </w:p>
    <w:p w:rsidR="006C0CA7" w:rsidRPr="00262527" w:rsidRDefault="006C0CA7" w:rsidP="006C0CA7">
      <w:pPr>
        <w:ind w:left="140"/>
        <w:rPr>
          <w:sz w:val="20"/>
          <w:szCs w:val="20"/>
        </w:rPr>
      </w:pPr>
      <w:r w:rsidRPr="00262527">
        <w:rPr>
          <w:rFonts w:eastAsia="Calibri"/>
          <w:b/>
          <w:bCs/>
          <w:sz w:val="20"/>
          <w:szCs w:val="20"/>
        </w:rPr>
        <w:t>Dispute Resolution</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lastRenderedPageBreak/>
        <w:t>Any disputes arising from the tender process or contract execution shall be resolved amicably through negotiations.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If an amicable resolution is not possible, disputes shall be referred to arbitration or a competent court of law as per applicable jurisdiction.</w:t>
      </w:r>
    </w:p>
    <w:p w:rsidR="006C0CA7" w:rsidRPr="00262527" w:rsidRDefault="006C0CA7" w:rsidP="006C0CA7">
      <w:pPr>
        <w:ind w:left="140"/>
        <w:rPr>
          <w:sz w:val="20"/>
          <w:szCs w:val="20"/>
        </w:rPr>
      </w:pPr>
      <w:r w:rsidRPr="00262527">
        <w:rPr>
          <w:rFonts w:eastAsia="Calibri"/>
          <w:b/>
          <w:bCs/>
          <w:sz w:val="20"/>
          <w:szCs w:val="20"/>
        </w:rPr>
        <w:t>Legal Compliance</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t>Applicants must comply with all applicable laws, regulations, and industry standards.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Non-compliance may result in disqualification or contract termination.</w:t>
      </w:r>
    </w:p>
    <w:p w:rsidR="006C0CA7" w:rsidRPr="00262527" w:rsidRDefault="006C0CA7" w:rsidP="006C0CA7">
      <w:pPr>
        <w:ind w:left="140"/>
        <w:rPr>
          <w:sz w:val="20"/>
          <w:szCs w:val="20"/>
        </w:rPr>
      </w:pPr>
      <w:r w:rsidRPr="00262527">
        <w:rPr>
          <w:rFonts w:eastAsia="Calibri"/>
          <w:b/>
          <w:bCs/>
          <w:sz w:val="20"/>
          <w:szCs w:val="20"/>
        </w:rPr>
        <w:t>Indemnity</w:t>
      </w:r>
    </w:p>
    <w:p w:rsidR="006C0CA7" w:rsidRPr="00262527" w:rsidRDefault="006C0CA7" w:rsidP="006C0CA7">
      <w:pPr>
        <w:spacing w:line="6" w:lineRule="exact"/>
        <w:rPr>
          <w:sz w:val="20"/>
          <w:szCs w:val="20"/>
        </w:rPr>
      </w:pPr>
    </w:p>
    <w:p w:rsidR="006C0CA7" w:rsidRPr="00262527" w:rsidRDefault="006C0CA7" w:rsidP="006C0CA7">
      <w:pPr>
        <w:numPr>
          <w:ilvl w:val="0"/>
          <w:numId w:val="7"/>
        </w:numPr>
        <w:tabs>
          <w:tab w:val="left" w:pos="860"/>
        </w:tabs>
        <w:spacing w:line="235" w:lineRule="auto"/>
        <w:ind w:left="860" w:right="20" w:hanging="233"/>
        <w:rPr>
          <w:sz w:val="20"/>
          <w:szCs w:val="20"/>
        </w:rPr>
      </w:pPr>
      <w:r w:rsidRPr="00262527">
        <w:rPr>
          <w:rFonts w:eastAsia="Calibri"/>
          <w:sz w:val="20"/>
          <w:szCs w:val="20"/>
        </w:rPr>
        <w:t>The applicant shall indemnify the issuing entity against any claims, damages, or liabilities arising from their participation in the tender or execution of the con-tract.</w:t>
      </w:r>
    </w:p>
    <w:p w:rsidR="006C0CA7" w:rsidRPr="00262527" w:rsidRDefault="006C0CA7" w:rsidP="006C0CA7">
      <w:pPr>
        <w:spacing w:line="1" w:lineRule="exact"/>
        <w:rPr>
          <w:sz w:val="20"/>
          <w:szCs w:val="20"/>
        </w:rPr>
      </w:pPr>
    </w:p>
    <w:p w:rsidR="006C0CA7" w:rsidRPr="00262527" w:rsidRDefault="006C0CA7" w:rsidP="006C0CA7">
      <w:pPr>
        <w:ind w:left="140"/>
        <w:rPr>
          <w:sz w:val="20"/>
          <w:szCs w:val="20"/>
        </w:rPr>
      </w:pPr>
      <w:r w:rsidRPr="00262527">
        <w:rPr>
          <w:rFonts w:eastAsia="Calibri"/>
          <w:b/>
          <w:bCs/>
          <w:sz w:val="20"/>
          <w:szCs w:val="20"/>
        </w:rPr>
        <w:t>Force Majeure</w:t>
      </w:r>
    </w:p>
    <w:p w:rsidR="006C0CA7" w:rsidRPr="00262527" w:rsidRDefault="006C0CA7" w:rsidP="006C0CA7">
      <w:pPr>
        <w:spacing w:line="6" w:lineRule="exact"/>
        <w:rPr>
          <w:sz w:val="20"/>
          <w:szCs w:val="20"/>
        </w:rPr>
      </w:pPr>
    </w:p>
    <w:p w:rsidR="006C0CA7" w:rsidRPr="00262527" w:rsidRDefault="006C0CA7" w:rsidP="006C0CA7">
      <w:pPr>
        <w:numPr>
          <w:ilvl w:val="0"/>
          <w:numId w:val="8"/>
        </w:numPr>
        <w:tabs>
          <w:tab w:val="left" w:pos="860"/>
        </w:tabs>
        <w:spacing w:line="235" w:lineRule="auto"/>
        <w:ind w:left="860" w:right="80" w:hanging="233"/>
        <w:rPr>
          <w:sz w:val="20"/>
          <w:szCs w:val="20"/>
        </w:rPr>
      </w:pPr>
      <w:r w:rsidRPr="00262527">
        <w:rPr>
          <w:rFonts w:eastAsia="Calibri"/>
          <w:sz w:val="20"/>
          <w:szCs w:val="20"/>
        </w:rPr>
        <w:t>The issuing entity shall not be held liable for any delays or failure to perform obligations due to circumstances beyond its control, including but not limited to natural disasters, strikes, and government actions.</w:t>
      </w:r>
    </w:p>
    <w:p w:rsidR="006C0CA7" w:rsidRPr="00262527" w:rsidRDefault="006C0CA7" w:rsidP="006C0CA7">
      <w:pPr>
        <w:spacing w:line="1" w:lineRule="exact"/>
        <w:rPr>
          <w:sz w:val="20"/>
          <w:szCs w:val="20"/>
        </w:rPr>
      </w:pPr>
    </w:p>
    <w:p w:rsidR="006C0CA7" w:rsidRPr="001030A1" w:rsidRDefault="006C0CA7" w:rsidP="006C0CA7">
      <w:pPr>
        <w:numPr>
          <w:ilvl w:val="0"/>
          <w:numId w:val="8"/>
        </w:numPr>
        <w:tabs>
          <w:tab w:val="left" w:pos="860"/>
        </w:tabs>
        <w:ind w:left="860" w:hanging="233"/>
        <w:rPr>
          <w:sz w:val="20"/>
          <w:szCs w:val="20"/>
        </w:rPr>
      </w:pPr>
      <w:r w:rsidRPr="00262527">
        <w:rPr>
          <w:rFonts w:eastAsia="Calibri"/>
          <w:sz w:val="20"/>
          <w:szCs w:val="20"/>
        </w:rPr>
        <w:t>By submitting a tender application, the applicant acknowledges that they have read, understood, and agreed to abide by these General Terms &amp; Conditions.</w:t>
      </w:r>
    </w:p>
    <w:p w:rsidR="001030A1" w:rsidRDefault="001030A1" w:rsidP="001030A1">
      <w:pPr>
        <w:pStyle w:val="ListParagraph"/>
        <w:rPr>
          <w:sz w:val="20"/>
          <w:szCs w:val="20"/>
        </w:rPr>
      </w:pPr>
    </w:p>
    <w:p w:rsidR="001030A1" w:rsidRPr="00262527" w:rsidRDefault="001030A1" w:rsidP="001030A1">
      <w:pPr>
        <w:tabs>
          <w:tab w:val="left" w:pos="860"/>
        </w:tabs>
        <w:ind w:left="860"/>
        <w:rPr>
          <w:sz w:val="20"/>
          <w:szCs w:val="20"/>
        </w:rPr>
      </w:pPr>
    </w:p>
    <w:p w:rsidR="006C0CA7" w:rsidRPr="00262527" w:rsidRDefault="003961B6" w:rsidP="006C0CA7">
      <w:pPr>
        <w:tabs>
          <w:tab w:val="left" w:pos="860"/>
        </w:tabs>
        <w:rPr>
          <w:rFonts w:eastAsia="Arial"/>
          <w:sz w:val="20"/>
          <w:szCs w:val="20"/>
        </w:rPr>
      </w:pPr>
      <w:r w:rsidRPr="00262527">
        <w:rPr>
          <w:b/>
          <w:bCs/>
          <w:sz w:val="20"/>
          <w:szCs w:val="20"/>
        </w:rPr>
        <w:tab/>
      </w:r>
      <w:r w:rsidR="006C0CA7" w:rsidRPr="00262527">
        <w:rPr>
          <w:b/>
          <w:bCs/>
          <w:sz w:val="20"/>
          <w:szCs w:val="20"/>
        </w:rPr>
        <w:t>Undertaking</w:t>
      </w:r>
    </w:p>
    <w:p w:rsidR="006C0CA7" w:rsidRPr="00262527" w:rsidRDefault="006C0CA7" w:rsidP="003961B6">
      <w:pPr>
        <w:tabs>
          <w:tab w:val="left" w:pos="2352"/>
        </w:tabs>
        <w:rPr>
          <w:b/>
          <w:bCs/>
          <w:sz w:val="20"/>
          <w:szCs w:val="20"/>
        </w:rPr>
      </w:pPr>
    </w:p>
    <w:p w:rsidR="001030A1" w:rsidRDefault="006C0CA7" w:rsidP="003961B6">
      <w:pPr>
        <w:rPr>
          <w:sz w:val="20"/>
          <w:szCs w:val="20"/>
        </w:rPr>
      </w:pPr>
      <w:r w:rsidRPr="00262527">
        <w:rPr>
          <w:b/>
          <w:bCs/>
          <w:sz w:val="20"/>
          <w:szCs w:val="20"/>
        </w:rPr>
        <w:t>It is certified that the above terms &amp; conditions have been read, learned and accepted</w:t>
      </w:r>
      <w:r w:rsidRPr="00262527">
        <w:rPr>
          <w:sz w:val="20"/>
          <w:szCs w:val="20"/>
        </w:rPr>
        <w:t>.</w:t>
      </w:r>
    </w:p>
    <w:p w:rsidR="001030A1" w:rsidRDefault="001030A1" w:rsidP="003961B6">
      <w:pPr>
        <w:rPr>
          <w:rFonts w:eastAsia="Arial"/>
          <w:sz w:val="20"/>
          <w:szCs w:val="20"/>
        </w:rPr>
      </w:pPr>
    </w:p>
    <w:p w:rsidR="001030A1" w:rsidRDefault="001030A1" w:rsidP="003961B6">
      <w:pPr>
        <w:rPr>
          <w:rFonts w:eastAsia="Arial"/>
          <w:sz w:val="20"/>
          <w:szCs w:val="20"/>
        </w:rPr>
      </w:pPr>
    </w:p>
    <w:p w:rsidR="001030A1" w:rsidRDefault="001030A1" w:rsidP="003961B6">
      <w:pPr>
        <w:rPr>
          <w:rFonts w:eastAsia="Arial"/>
          <w:sz w:val="20"/>
          <w:szCs w:val="20"/>
        </w:rPr>
      </w:pPr>
    </w:p>
    <w:p w:rsidR="00F86F0E" w:rsidRDefault="00F86F0E" w:rsidP="003961B6">
      <w:pPr>
        <w:ind w:left="6480"/>
        <w:rPr>
          <w:sz w:val="20"/>
          <w:szCs w:val="20"/>
        </w:rPr>
      </w:pPr>
    </w:p>
    <w:p w:rsidR="00F86F0E" w:rsidRDefault="00F86F0E" w:rsidP="003961B6">
      <w:pPr>
        <w:ind w:left="6480"/>
        <w:rPr>
          <w:sz w:val="20"/>
          <w:szCs w:val="20"/>
        </w:rPr>
      </w:pPr>
    </w:p>
    <w:p w:rsidR="006C0CA7" w:rsidRPr="00262527" w:rsidRDefault="006C0CA7" w:rsidP="003961B6">
      <w:pPr>
        <w:ind w:left="6480"/>
        <w:rPr>
          <w:sz w:val="20"/>
          <w:szCs w:val="20"/>
        </w:rPr>
      </w:pPr>
      <w:r w:rsidRPr="00262527">
        <w:rPr>
          <w:sz w:val="20"/>
          <w:szCs w:val="20"/>
        </w:rPr>
        <w:t>Signature of CEO/Bidder</w:t>
      </w:r>
    </w:p>
    <w:p w:rsidR="006C0CA7" w:rsidRPr="00262527" w:rsidRDefault="006C0CA7" w:rsidP="003961B6">
      <w:pPr>
        <w:ind w:left="5760" w:firstLine="720"/>
        <w:rPr>
          <w:sz w:val="20"/>
          <w:szCs w:val="20"/>
        </w:rPr>
      </w:pPr>
      <w:r w:rsidRPr="00262527">
        <w:rPr>
          <w:sz w:val="20"/>
          <w:szCs w:val="20"/>
        </w:rPr>
        <w:t>Dated: ___/_____/</w:t>
      </w:r>
    </w:p>
    <w:p w:rsidR="006C0CA7" w:rsidRPr="00262527" w:rsidRDefault="006C0CA7" w:rsidP="006C0CA7">
      <w:pPr>
        <w:ind w:left="7340"/>
        <w:rPr>
          <w:sz w:val="20"/>
          <w:szCs w:val="20"/>
        </w:rPr>
      </w:pPr>
    </w:p>
    <w:p w:rsidR="008F7C53" w:rsidRPr="00262527" w:rsidRDefault="008F7C53">
      <w:pPr>
        <w:rPr>
          <w:sz w:val="20"/>
          <w:szCs w:val="20"/>
        </w:rPr>
      </w:pPr>
    </w:p>
    <w:p w:rsidR="006C0CA7" w:rsidRDefault="006C0CA7">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755D0F" w:rsidRDefault="00755D0F" w:rsidP="00DB71B2">
      <w:pPr>
        <w:jc w:val="center"/>
        <w:rPr>
          <w:sz w:val="20"/>
          <w:szCs w:val="20"/>
        </w:rPr>
      </w:pPr>
    </w:p>
    <w:p w:rsidR="00755D0F" w:rsidRDefault="00755D0F" w:rsidP="00DB71B2">
      <w:pPr>
        <w:jc w:val="center"/>
        <w:rPr>
          <w:b/>
          <w:sz w:val="40"/>
          <w:szCs w:val="40"/>
        </w:rPr>
      </w:pPr>
    </w:p>
    <w:p w:rsidR="00535F02" w:rsidRDefault="00535F02" w:rsidP="00DB71B2">
      <w:pPr>
        <w:jc w:val="center"/>
        <w:rPr>
          <w:b/>
          <w:sz w:val="40"/>
          <w:szCs w:val="40"/>
        </w:rPr>
      </w:pPr>
    </w:p>
    <w:p w:rsidR="00535F02" w:rsidRDefault="00535F02" w:rsidP="00DB71B2">
      <w:pPr>
        <w:jc w:val="center"/>
        <w:rPr>
          <w:b/>
          <w:sz w:val="40"/>
          <w:szCs w:val="40"/>
        </w:rPr>
      </w:pPr>
    </w:p>
    <w:p w:rsidR="00535F02" w:rsidRDefault="00535F02" w:rsidP="00DB71B2">
      <w:pPr>
        <w:jc w:val="center"/>
        <w:rPr>
          <w:b/>
          <w:sz w:val="40"/>
          <w:szCs w:val="40"/>
        </w:rPr>
      </w:pPr>
    </w:p>
    <w:p w:rsidR="00535F02" w:rsidRDefault="00535F02" w:rsidP="00DB71B2">
      <w:pPr>
        <w:jc w:val="center"/>
        <w:rPr>
          <w:b/>
          <w:sz w:val="40"/>
          <w:szCs w:val="40"/>
        </w:rPr>
      </w:pPr>
    </w:p>
    <w:p w:rsidR="00535F02" w:rsidRDefault="00535F02" w:rsidP="00DB71B2">
      <w:pPr>
        <w:jc w:val="center"/>
        <w:rPr>
          <w:b/>
          <w:sz w:val="40"/>
          <w:szCs w:val="40"/>
        </w:rPr>
      </w:pPr>
    </w:p>
    <w:p w:rsidR="00535F02" w:rsidRDefault="00535F02" w:rsidP="00DB71B2">
      <w:pPr>
        <w:jc w:val="center"/>
        <w:rPr>
          <w:b/>
          <w:sz w:val="40"/>
          <w:szCs w:val="40"/>
        </w:rPr>
      </w:pPr>
    </w:p>
    <w:p w:rsidR="006B0A54" w:rsidRDefault="006B0A54" w:rsidP="00DB71B2">
      <w:pPr>
        <w:jc w:val="center"/>
        <w:rPr>
          <w:b/>
          <w:sz w:val="40"/>
          <w:szCs w:val="40"/>
        </w:rPr>
      </w:pPr>
    </w:p>
    <w:p w:rsidR="006B0A54" w:rsidRDefault="006B0A54" w:rsidP="00DB71B2">
      <w:pPr>
        <w:jc w:val="center"/>
        <w:rPr>
          <w:b/>
          <w:sz w:val="40"/>
          <w:szCs w:val="40"/>
        </w:rPr>
      </w:pPr>
    </w:p>
    <w:p w:rsidR="006B0A54" w:rsidRDefault="006B0A54" w:rsidP="00DB71B2">
      <w:pPr>
        <w:jc w:val="center"/>
        <w:rPr>
          <w:b/>
          <w:sz w:val="40"/>
          <w:szCs w:val="40"/>
        </w:rPr>
      </w:pPr>
    </w:p>
    <w:p w:rsidR="006B0A54" w:rsidRDefault="006B0A54" w:rsidP="00DB71B2">
      <w:pPr>
        <w:jc w:val="center"/>
        <w:rPr>
          <w:b/>
          <w:sz w:val="40"/>
          <w:szCs w:val="40"/>
        </w:rPr>
      </w:pPr>
    </w:p>
    <w:p w:rsidR="006B0A54" w:rsidRDefault="006B0A54" w:rsidP="00DB71B2">
      <w:pPr>
        <w:jc w:val="center"/>
        <w:rPr>
          <w:b/>
          <w:sz w:val="40"/>
          <w:szCs w:val="40"/>
        </w:rPr>
      </w:pPr>
    </w:p>
    <w:p w:rsidR="006B0A54" w:rsidRDefault="006B0A54" w:rsidP="00DB71B2">
      <w:pPr>
        <w:jc w:val="center"/>
        <w:rPr>
          <w:b/>
          <w:sz w:val="40"/>
          <w:szCs w:val="40"/>
        </w:rPr>
      </w:pPr>
    </w:p>
    <w:p w:rsidR="006B0A54" w:rsidRDefault="006B0A54" w:rsidP="00DB71B2">
      <w:pPr>
        <w:jc w:val="center"/>
        <w:rPr>
          <w:b/>
          <w:sz w:val="40"/>
          <w:szCs w:val="40"/>
        </w:rPr>
      </w:pPr>
    </w:p>
    <w:p w:rsidR="00DB71B2" w:rsidRDefault="00DB71B2" w:rsidP="00DB71B2">
      <w:pPr>
        <w:jc w:val="center"/>
        <w:rPr>
          <w:b/>
          <w:sz w:val="40"/>
          <w:szCs w:val="40"/>
        </w:rPr>
      </w:pPr>
      <w:r w:rsidRPr="00DB71B2">
        <w:rPr>
          <w:b/>
          <w:sz w:val="40"/>
          <w:szCs w:val="40"/>
        </w:rPr>
        <w:t>PRICE QUOTATION</w:t>
      </w:r>
    </w:p>
    <w:p w:rsidR="00535F02" w:rsidRDefault="00535F02" w:rsidP="00DB71B2">
      <w:pPr>
        <w:jc w:val="center"/>
        <w:rPr>
          <w:b/>
          <w:sz w:val="40"/>
          <w:szCs w:val="40"/>
        </w:rPr>
      </w:pPr>
    </w:p>
    <w:tbl>
      <w:tblPr>
        <w:tblpPr w:leftFromText="180" w:rightFromText="180" w:vertAnchor="page" w:horzAnchor="margin" w:tblpY="6349"/>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5329"/>
        <w:gridCol w:w="1268"/>
        <w:gridCol w:w="2008"/>
      </w:tblGrid>
      <w:tr w:rsidR="00CB3988" w:rsidRPr="000A3506" w:rsidTr="00ED56A3">
        <w:trPr>
          <w:trHeight w:val="864"/>
        </w:trPr>
        <w:tc>
          <w:tcPr>
            <w:tcW w:w="453" w:type="pct"/>
            <w:tcBorders>
              <w:top w:val="double" w:sz="4" w:space="0" w:color="auto"/>
              <w:left w:val="double" w:sz="4" w:space="0" w:color="auto"/>
              <w:bottom w:val="double" w:sz="4" w:space="0" w:color="auto"/>
            </w:tcBorders>
            <w:vAlign w:val="center"/>
          </w:tcPr>
          <w:p w:rsidR="00CB3988" w:rsidRPr="000A3506" w:rsidRDefault="00CB3988" w:rsidP="00ED56A3">
            <w:pPr>
              <w:jc w:val="center"/>
              <w:rPr>
                <w:b/>
              </w:rPr>
            </w:pPr>
            <w:bookmarkStart w:id="0" w:name="_Hlk192756109"/>
            <w:r w:rsidRPr="000A3506">
              <w:rPr>
                <w:b/>
              </w:rPr>
              <w:t>S</w:t>
            </w:r>
            <w:r w:rsidR="002536BF">
              <w:rPr>
                <w:b/>
              </w:rPr>
              <w:t xml:space="preserve"> </w:t>
            </w:r>
            <w:r w:rsidRPr="000A3506">
              <w:rPr>
                <w:b/>
              </w:rPr>
              <w:t>#</w:t>
            </w:r>
          </w:p>
        </w:tc>
        <w:tc>
          <w:tcPr>
            <w:tcW w:w="2816" w:type="pct"/>
            <w:tcBorders>
              <w:top w:val="double" w:sz="4" w:space="0" w:color="auto"/>
              <w:bottom w:val="double" w:sz="4" w:space="0" w:color="auto"/>
              <w:right w:val="double" w:sz="4" w:space="0" w:color="auto"/>
            </w:tcBorders>
            <w:vAlign w:val="center"/>
          </w:tcPr>
          <w:p w:rsidR="00CB3988" w:rsidRPr="000A3506" w:rsidRDefault="00CB3988" w:rsidP="00ED56A3">
            <w:pPr>
              <w:jc w:val="center"/>
              <w:rPr>
                <w:b/>
              </w:rPr>
            </w:pPr>
            <w:r w:rsidRPr="000A3506">
              <w:rPr>
                <w:b/>
              </w:rPr>
              <w:t>Items with Specification</w:t>
            </w:r>
          </w:p>
        </w:tc>
        <w:tc>
          <w:tcPr>
            <w:tcW w:w="670" w:type="pct"/>
            <w:tcBorders>
              <w:top w:val="double" w:sz="4" w:space="0" w:color="auto"/>
              <w:bottom w:val="double" w:sz="4" w:space="0" w:color="auto"/>
              <w:right w:val="double" w:sz="4" w:space="0" w:color="auto"/>
            </w:tcBorders>
            <w:vAlign w:val="center"/>
          </w:tcPr>
          <w:p w:rsidR="00CB3988" w:rsidRPr="000A3506" w:rsidRDefault="00CB3988" w:rsidP="00ED56A3">
            <w:pPr>
              <w:jc w:val="center"/>
              <w:rPr>
                <w:b/>
              </w:rPr>
            </w:pPr>
            <w:r w:rsidRPr="000A3506">
              <w:rPr>
                <w:b/>
              </w:rPr>
              <w:t>Quantity/Unit</w:t>
            </w:r>
          </w:p>
        </w:tc>
        <w:tc>
          <w:tcPr>
            <w:tcW w:w="1061" w:type="pct"/>
            <w:tcBorders>
              <w:top w:val="double" w:sz="4" w:space="0" w:color="auto"/>
              <w:left w:val="double" w:sz="4" w:space="0" w:color="auto"/>
              <w:bottom w:val="double" w:sz="4" w:space="0" w:color="auto"/>
              <w:right w:val="double" w:sz="4" w:space="0" w:color="auto"/>
            </w:tcBorders>
            <w:vAlign w:val="center"/>
          </w:tcPr>
          <w:p w:rsidR="00CB3988" w:rsidRPr="000A3506" w:rsidRDefault="00CB3988" w:rsidP="00ED56A3">
            <w:pPr>
              <w:jc w:val="center"/>
              <w:rPr>
                <w:b/>
              </w:rPr>
            </w:pPr>
            <w:r w:rsidRPr="000A3506">
              <w:rPr>
                <w:b/>
              </w:rPr>
              <w:t>Amount</w:t>
            </w:r>
          </w:p>
        </w:tc>
      </w:tr>
      <w:tr w:rsidR="00565189" w:rsidRPr="000A3506" w:rsidTr="00ED56A3">
        <w:trPr>
          <w:trHeight w:val="864"/>
        </w:trPr>
        <w:tc>
          <w:tcPr>
            <w:tcW w:w="453" w:type="pct"/>
            <w:tcBorders>
              <w:top w:val="double" w:sz="4" w:space="0" w:color="auto"/>
            </w:tcBorders>
            <w:vAlign w:val="center"/>
          </w:tcPr>
          <w:p w:rsidR="00565189" w:rsidRPr="000A3506" w:rsidRDefault="00565189" w:rsidP="00565189">
            <w:pPr>
              <w:tabs>
                <w:tab w:val="left" w:pos="180"/>
                <w:tab w:val="left" w:pos="525"/>
              </w:tabs>
              <w:jc w:val="center"/>
              <w:rPr>
                <w:sz w:val="20"/>
                <w:szCs w:val="20"/>
              </w:rPr>
            </w:pPr>
            <w:r>
              <w:rPr>
                <w:sz w:val="20"/>
                <w:szCs w:val="20"/>
              </w:rPr>
              <w:t>1</w:t>
            </w:r>
          </w:p>
        </w:tc>
        <w:tc>
          <w:tcPr>
            <w:tcW w:w="2816" w:type="pct"/>
            <w:tcBorders>
              <w:top w:val="double" w:sz="4" w:space="0" w:color="auto"/>
            </w:tcBorders>
            <w:vAlign w:val="center"/>
          </w:tcPr>
          <w:p w:rsidR="00565189" w:rsidRPr="00565189" w:rsidRDefault="00565189" w:rsidP="00565189">
            <w:pPr>
              <w:shd w:val="clear" w:color="auto" w:fill="FFFFFF"/>
              <w:spacing w:before="100" w:beforeAutospacing="1" w:after="100" w:afterAutospacing="1"/>
              <w:rPr>
                <w:color w:val="1D1D1D"/>
              </w:rPr>
            </w:pPr>
            <w:r w:rsidRPr="00565189">
              <w:rPr>
                <w:color w:val="1D1D1D"/>
              </w:rPr>
              <w:t>Milk Tea/coffee, and cold beverages. Snacks, biscuits, and light refreshments twice a day.</w:t>
            </w:r>
          </w:p>
        </w:tc>
        <w:tc>
          <w:tcPr>
            <w:tcW w:w="670" w:type="pct"/>
            <w:tcBorders>
              <w:top w:val="double" w:sz="4" w:space="0" w:color="auto"/>
            </w:tcBorders>
            <w:vAlign w:val="center"/>
          </w:tcPr>
          <w:p w:rsidR="00565189" w:rsidRPr="000A3506" w:rsidRDefault="00565189" w:rsidP="00565189">
            <w:pPr>
              <w:jc w:val="center"/>
              <w:rPr>
                <w:sz w:val="20"/>
                <w:szCs w:val="20"/>
              </w:rPr>
            </w:pPr>
          </w:p>
        </w:tc>
        <w:tc>
          <w:tcPr>
            <w:tcW w:w="1061" w:type="pct"/>
            <w:tcBorders>
              <w:top w:val="double" w:sz="4" w:space="0" w:color="auto"/>
            </w:tcBorders>
            <w:vAlign w:val="center"/>
          </w:tcPr>
          <w:p w:rsidR="00565189" w:rsidRPr="000A3506" w:rsidRDefault="00565189" w:rsidP="00565189">
            <w:pPr>
              <w:jc w:val="center"/>
              <w:rPr>
                <w:sz w:val="20"/>
                <w:szCs w:val="20"/>
              </w:rPr>
            </w:pPr>
          </w:p>
        </w:tc>
      </w:tr>
      <w:tr w:rsidR="00565189" w:rsidRPr="000A3506" w:rsidTr="00ED56A3">
        <w:trPr>
          <w:trHeight w:val="864"/>
        </w:trPr>
        <w:tc>
          <w:tcPr>
            <w:tcW w:w="453" w:type="pct"/>
            <w:vAlign w:val="center"/>
          </w:tcPr>
          <w:p w:rsidR="00565189" w:rsidRPr="000A3506" w:rsidRDefault="00565189" w:rsidP="00565189">
            <w:pPr>
              <w:tabs>
                <w:tab w:val="left" w:pos="180"/>
                <w:tab w:val="left" w:pos="525"/>
              </w:tabs>
              <w:jc w:val="center"/>
              <w:rPr>
                <w:sz w:val="20"/>
                <w:szCs w:val="20"/>
              </w:rPr>
            </w:pPr>
            <w:r>
              <w:rPr>
                <w:sz w:val="20"/>
                <w:szCs w:val="20"/>
              </w:rPr>
              <w:t>2</w:t>
            </w:r>
          </w:p>
        </w:tc>
        <w:tc>
          <w:tcPr>
            <w:tcW w:w="2816" w:type="pct"/>
            <w:vAlign w:val="center"/>
          </w:tcPr>
          <w:p w:rsidR="00565189" w:rsidRPr="00565189" w:rsidRDefault="00565189" w:rsidP="00565189">
            <w:r w:rsidRPr="00565189">
              <w:t>Mutton Quorma/Chicken Quorma, Quabuli Polao/ Fried Rice, Salad, Raita, Water Bottle, Cold Drink.</w:t>
            </w:r>
          </w:p>
        </w:tc>
        <w:tc>
          <w:tcPr>
            <w:tcW w:w="670" w:type="pct"/>
            <w:vAlign w:val="center"/>
          </w:tcPr>
          <w:p w:rsidR="00565189" w:rsidRPr="000A3506" w:rsidRDefault="00565189" w:rsidP="00565189">
            <w:pPr>
              <w:jc w:val="center"/>
              <w:rPr>
                <w:sz w:val="20"/>
                <w:szCs w:val="20"/>
              </w:rPr>
            </w:pPr>
          </w:p>
        </w:tc>
        <w:tc>
          <w:tcPr>
            <w:tcW w:w="1061" w:type="pct"/>
            <w:vAlign w:val="center"/>
          </w:tcPr>
          <w:p w:rsidR="00565189" w:rsidRPr="000A3506" w:rsidRDefault="00565189" w:rsidP="00565189">
            <w:pPr>
              <w:jc w:val="center"/>
              <w:rPr>
                <w:sz w:val="20"/>
                <w:szCs w:val="20"/>
              </w:rPr>
            </w:pPr>
          </w:p>
        </w:tc>
      </w:tr>
      <w:tr w:rsidR="00565189" w:rsidRPr="000A3506" w:rsidTr="00ED56A3">
        <w:trPr>
          <w:trHeight w:val="864"/>
        </w:trPr>
        <w:tc>
          <w:tcPr>
            <w:tcW w:w="453" w:type="pct"/>
            <w:vAlign w:val="center"/>
          </w:tcPr>
          <w:p w:rsidR="00565189" w:rsidRPr="000A3506" w:rsidRDefault="00565189" w:rsidP="00565189">
            <w:pPr>
              <w:tabs>
                <w:tab w:val="left" w:pos="180"/>
                <w:tab w:val="left" w:pos="525"/>
              </w:tabs>
              <w:ind w:left="-33"/>
              <w:jc w:val="center"/>
              <w:rPr>
                <w:sz w:val="20"/>
                <w:szCs w:val="20"/>
              </w:rPr>
            </w:pPr>
            <w:r>
              <w:rPr>
                <w:sz w:val="20"/>
                <w:szCs w:val="20"/>
              </w:rPr>
              <w:t>3</w:t>
            </w:r>
          </w:p>
        </w:tc>
        <w:tc>
          <w:tcPr>
            <w:tcW w:w="2816" w:type="pct"/>
            <w:vAlign w:val="center"/>
          </w:tcPr>
          <w:p w:rsidR="00565189" w:rsidRPr="00565189" w:rsidRDefault="00565189" w:rsidP="00565189">
            <w:pPr>
              <w:shd w:val="clear" w:color="auto" w:fill="FFFFFF"/>
              <w:spacing w:before="100" w:beforeAutospacing="1" w:after="100" w:afterAutospacing="1"/>
              <w:rPr>
                <w:color w:val="1D1D1D"/>
              </w:rPr>
            </w:pPr>
            <w:r w:rsidRPr="00565189">
              <w:rPr>
                <w:color w:val="1D1D1D"/>
              </w:rPr>
              <w:t>Special dietary requirements as needed. Packaging, transportation, and timely delivery of food items.</w:t>
            </w:r>
          </w:p>
        </w:tc>
        <w:tc>
          <w:tcPr>
            <w:tcW w:w="670" w:type="pct"/>
            <w:vAlign w:val="center"/>
          </w:tcPr>
          <w:p w:rsidR="00565189" w:rsidRPr="000A3506" w:rsidRDefault="00565189" w:rsidP="00565189">
            <w:pPr>
              <w:jc w:val="center"/>
              <w:rPr>
                <w:sz w:val="20"/>
                <w:szCs w:val="20"/>
              </w:rPr>
            </w:pPr>
          </w:p>
        </w:tc>
        <w:tc>
          <w:tcPr>
            <w:tcW w:w="1061" w:type="pct"/>
            <w:vAlign w:val="center"/>
          </w:tcPr>
          <w:p w:rsidR="00565189" w:rsidRPr="000A3506" w:rsidRDefault="00565189" w:rsidP="00565189">
            <w:pPr>
              <w:jc w:val="center"/>
              <w:rPr>
                <w:sz w:val="20"/>
                <w:szCs w:val="20"/>
              </w:rPr>
            </w:pPr>
            <w:r>
              <w:rPr>
                <w:sz w:val="20"/>
                <w:szCs w:val="20"/>
              </w:rPr>
              <w:t>Complimentary</w:t>
            </w:r>
            <w:bookmarkStart w:id="1" w:name="_GoBack"/>
            <w:bookmarkEnd w:id="1"/>
          </w:p>
        </w:tc>
      </w:tr>
      <w:bookmarkEnd w:id="0"/>
    </w:tbl>
    <w:p w:rsidR="00535F02" w:rsidRDefault="00535F02" w:rsidP="00DB71B2">
      <w:pPr>
        <w:jc w:val="center"/>
        <w:rPr>
          <w:b/>
          <w:sz w:val="40"/>
          <w:szCs w:val="40"/>
        </w:rPr>
      </w:pPr>
    </w:p>
    <w:p w:rsidR="006B0A54" w:rsidRDefault="006B0A54" w:rsidP="00DB71B2">
      <w:pPr>
        <w:jc w:val="center"/>
        <w:rPr>
          <w:b/>
          <w:sz w:val="40"/>
          <w:szCs w:val="40"/>
        </w:rPr>
      </w:pPr>
    </w:p>
    <w:p w:rsidR="006B0A54" w:rsidRPr="00DB71B2" w:rsidRDefault="006B0A54" w:rsidP="00DB71B2">
      <w:pPr>
        <w:jc w:val="center"/>
        <w:rPr>
          <w:b/>
          <w:sz w:val="40"/>
          <w:szCs w:val="40"/>
        </w:rPr>
      </w:pPr>
    </w:p>
    <w:p w:rsidR="00262527" w:rsidRDefault="00262527"/>
    <w:sectPr w:rsidR="002625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00C" w:rsidRDefault="008F700C" w:rsidP="00206F77">
      <w:r>
        <w:separator/>
      </w:r>
    </w:p>
  </w:endnote>
  <w:endnote w:type="continuationSeparator" w:id="0">
    <w:p w:rsidR="008F700C" w:rsidRDefault="008F700C" w:rsidP="0020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00C" w:rsidRDefault="008F700C" w:rsidP="00206F77">
      <w:r>
        <w:separator/>
      </w:r>
    </w:p>
  </w:footnote>
  <w:footnote w:type="continuationSeparator" w:id="0">
    <w:p w:rsidR="008F700C" w:rsidRDefault="008F700C" w:rsidP="00206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31B"/>
    <w:multiLevelType w:val="hybridMultilevel"/>
    <w:tmpl w:val="F9D02262"/>
    <w:lvl w:ilvl="0" w:tplc="8C0878C6">
      <w:start w:val="1"/>
      <w:numFmt w:val="bullet"/>
      <w:lvlText w:val="●"/>
      <w:lvlJc w:val="left"/>
    </w:lvl>
    <w:lvl w:ilvl="1" w:tplc="9E662FEE">
      <w:numFmt w:val="decimal"/>
      <w:lvlText w:val=""/>
      <w:lvlJc w:val="left"/>
    </w:lvl>
    <w:lvl w:ilvl="2" w:tplc="4D841A96">
      <w:numFmt w:val="decimal"/>
      <w:lvlText w:val=""/>
      <w:lvlJc w:val="left"/>
    </w:lvl>
    <w:lvl w:ilvl="3" w:tplc="323455F4">
      <w:numFmt w:val="decimal"/>
      <w:lvlText w:val=""/>
      <w:lvlJc w:val="left"/>
    </w:lvl>
    <w:lvl w:ilvl="4" w:tplc="C32E6E44">
      <w:numFmt w:val="decimal"/>
      <w:lvlText w:val=""/>
      <w:lvlJc w:val="left"/>
    </w:lvl>
    <w:lvl w:ilvl="5" w:tplc="B28AEA94">
      <w:numFmt w:val="decimal"/>
      <w:lvlText w:val=""/>
      <w:lvlJc w:val="left"/>
    </w:lvl>
    <w:lvl w:ilvl="6" w:tplc="C2E8F170">
      <w:numFmt w:val="decimal"/>
      <w:lvlText w:val=""/>
      <w:lvlJc w:val="left"/>
    </w:lvl>
    <w:lvl w:ilvl="7" w:tplc="F8DA51B4">
      <w:numFmt w:val="decimal"/>
      <w:lvlText w:val=""/>
      <w:lvlJc w:val="left"/>
    </w:lvl>
    <w:lvl w:ilvl="8" w:tplc="B7BAE7EC">
      <w:numFmt w:val="decimal"/>
      <w:lvlText w:val=""/>
      <w:lvlJc w:val="left"/>
    </w:lvl>
  </w:abstractNum>
  <w:abstractNum w:abstractNumId="1" w15:restartNumberingAfterBreak="0">
    <w:nsid w:val="12200854"/>
    <w:multiLevelType w:val="hybridMultilevel"/>
    <w:tmpl w:val="9BF6BB6E"/>
    <w:lvl w:ilvl="0" w:tplc="EA2ACB10">
      <w:start w:val="1"/>
      <w:numFmt w:val="bullet"/>
      <w:lvlText w:val="●"/>
      <w:lvlJc w:val="left"/>
    </w:lvl>
    <w:lvl w:ilvl="1" w:tplc="9D020402">
      <w:numFmt w:val="decimal"/>
      <w:lvlText w:val=""/>
      <w:lvlJc w:val="left"/>
    </w:lvl>
    <w:lvl w:ilvl="2" w:tplc="1C568B02">
      <w:numFmt w:val="decimal"/>
      <w:lvlText w:val=""/>
      <w:lvlJc w:val="left"/>
    </w:lvl>
    <w:lvl w:ilvl="3" w:tplc="3E9AF730">
      <w:numFmt w:val="decimal"/>
      <w:lvlText w:val=""/>
      <w:lvlJc w:val="left"/>
    </w:lvl>
    <w:lvl w:ilvl="4" w:tplc="AFACD892">
      <w:numFmt w:val="decimal"/>
      <w:lvlText w:val=""/>
      <w:lvlJc w:val="left"/>
    </w:lvl>
    <w:lvl w:ilvl="5" w:tplc="EE4EE0AC">
      <w:numFmt w:val="decimal"/>
      <w:lvlText w:val=""/>
      <w:lvlJc w:val="left"/>
    </w:lvl>
    <w:lvl w:ilvl="6" w:tplc="C91E04CA">
      <w:numFmt w:val="decimal"/>
      <w:lvlText w:val=""/>
      <w:lvlJc w:val="left"/>
    </w:lvl>
    <w:lvl w:ilvl="7" w:tplc="34D09A0E">
      <w:numFmt w:val="decimal"/>
      <w:lvlText w:val=""/>
      <w:lvlJc w:val="left"/>
    </w:lvl>
    <w:lvl w:ilvl="8" w:tplc="82EE55D0">
      <w:numFmt w:val="decimal"/>
      <w:lvlText w:val=""/>
      <w:lvlJc w:val="left"/>
    </w:lvl>
  </w:abstractNum>
  <w:abstractNum w:abstractNumId="2" w15:restartNumberingAfterBreak="0">
    <w:nsid w:val="4167605F"/>
    <w:multiLevelType w:val="hybridMultilevel"/>
    <w:tmpl w:val="F2B25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B127F8"/>
    <w:multiLevelType w:val="hybridMultilevel"/>
    <w:tmpl w:val="91A0514C"/>
    <w:lvl w:ilvl="0" w:tplc="5C688094">
      <w:start w:val="1"/>
      <w:numFmt w:val="bullet"/>
      <w:lvlText w:val="●"/>
      <w:lvlJc w:val="left"/>
    </w:lvl>
    <w:lvl w:ilvl="1" w:tplc="3342CC74">
      <w:numFmt w:val="decimal"/>
      <w:lvlText w:val=""/>
      <w:lvlJc w:val="left"/>
    </w:lvl>
    <w:lvl w:ilvl="2" w:tplc="19B6B5FA">
      <w:numFmt w:val="decimal"/>
      <w:lvlText w:val=""/>
      <w:lvlJc w:val="left"/>
    </w:lvl>
    <w:lvl w:ilvl="3" w:tplc="E57ECE5C">
      <w:numFmt w:val="decimal"/>
      <w:lvlText w:val=""/>
      <w:lvlJc w:val="left"/>
    </w:lvl>
    <w:lvl w:ilvl="4" w:tplc="225EEB88">
      <w:numFmt w:val="decimal"/>
      <w:lvlText w:val=""/>
      <w:lvlJc w:val="left"/>
    </w:lvl>
    <w:lvl w:ilvl="5" w:tplc="76307E3E">
      <w:numFmt w:val="decimal"/>
      <w:lvlText w:val=""/>
      <w:lvlJc w:val="left"/>
    </w:lvl>
    <w:lvl w:ilvl="6" w:tplc="78304A40">
      <w:numFmt w:val="decimal"/>
      <w:lvlText w:val=""/>
      <w:lvlJc w:val="left"/>
    </w:lvl>
    <w:lvl w:ilvl="7" w:tplc="DCD45240">
      <w:numFmt w:val="decimal"/>
      <w:lvlText w:val=""/>
      <w:lvlJc w:val="left"/>
    </w:lvl>
    <w:lvl w:ilvl="8" w:tplc="FBC66012">
      <w:numFmt w:val="decimal"/>
      <w:lvlText w:val=""/>
      <w:lvlJc w:val="left"/>
    </w:lvl>
  </w:abstractNum>
  <w:abstractNum w:abstractNumId="4" w15:restartNumberingAfterBreak="0">
    <w:nsid w:val="515F007C"/>
    <w:multiLevelType w:val="hybridMultilevel"/>
    <w:tmpl w:val="3ED02798"/>
    <w:lvl w:ilvl="0" w:tplc="55C4C49C">
      <w:start w:val="1"/>
      <w:numFmt w:val="bullet"/>
      <w:lvlText w:val="●"/>
      <w:lvlJc w:val="left"/>
    </w:lvl>
    <w:lvl w:ilvl="1" w:tplc="466647BC">
      <w:numFmt w:val="decimal"/>
      <w:lvlText w:val=""/>
      <w:lvlJc w:val="left"/>
    </w:lvl>
    <w:lvl w:ilvl="2" w:tplc="7DF83194">
      <w:numFmt w:val="decimal"/>
      <w:lvlText w:val=""/>
      <w:lvlJc w:val="left"/>
    </w:lvl>
    <w:lvl w:ilvl="3" w:tplc="5362716C">
      <w:numFmt w:val="decimal"/>
      <w:lvlText w:val=""/>
      <w:lvlJc w:val="left"/>
    </w:lvl>
    <w:lvl w:ilvl="4" w:tplc="C0F2B1E8">
      <w:numFmt w:val="decimal"/>
      <w:lvlText w:val=""/>
      <w:lvlJc w:val="left"/>
    </w:lvl>
    <w:lvl w:ilvl="5" w:tplc="86BEAEB2">
      <w:numFmt w:val="decimal"/>
      <w:lvlText w:val=""/>
      <w:lvlJc w:val="left"/>
    </w:lvl>
    <w:lvl w:ilvl="6" w:tplc="9208E770">
      <w:numFmt w:val="decimal"/>
      <w:lvlText w:val=""/>
      <w:lvlJc w:val="left"/>
    </w:lvl>
    <w:lvl w:ilvl="7" w:tplc="5A82B554">
      <w:numFmt w:val="decimal"/>
      <w:lvlText w:val=""/>
      <w:lvlJc w:val="left"/>
    </w:lvl>
    <w:lvl w:ilvl="8" w:tplc="EC3A1176">
      <w:numFmt w:val="decimal"/>
      <w:lvlText w:val=""/>
      <w:lvlJc w:val="left"/>
    </w:lvl>
  </w:abstractNum>
  <w:abstractNum w:abstractNumId="5" w15:restartNumberingAfterBreak="0">
    <w:nsid w:val="5BD062C2"/>
    <w:multiLevelType w:val="hybridMultilevel"/>
    <w:tmpl w:val="5B1E0492"/>
    <w:lvl w:ilvl="0" w:tplc="D16A7CF4">
      <w:start w:val="1"/>
      <w:numFmt w:val="bullet"/>
      <w:lvlText w:val="●"/>
      <w:lvlJc w:val="left"/>
    </w:lvl>
    <w:lvl w:ilvl="1" w:tplc="00CAC73A">
      <w:numFmt w:val="decimal"/>
      <w:lvlText w:val=""/>
      <w:lvlJc w:val="left"/>
    </w:lvl>
    <w:lvl w:ilvl="2" w:tplc="93689E5A">
      <w:numFmt w:val="decimal"/>
      <w:lvlText w:val=""/>
      <w:lvlJc w:val="left"/>
    </w:lvl>
    <w:lvl w:ilvl="3" w:tplc="49CC978A">
      <w:numFmt w:val="decimal"/>
      <w:lvlText w:val=""/>
      <w:lvlJc w:val="left"/>
    </w:lvl>
    <w:lvl w:ilvl="4" w:tplc="2892F558">
      <w:numFmt w:val="decimal"/>
      <w:lvlText w:val=""/>
      <w:lvlJc w:val="left"/>
    </w:lvl>
    <w:lvl w:ilvl="5" w:tplc="E9C4C3A6">
      <w:numFmt w:val="decimal"/>
      <w:lvlText w:val=""/>
      <w:lvlJc w:val="left"/>
    </w:lvl>
    <w:lvl w:ilvl="6" w:tplc="718C95A2">
      <w:numFmt w:val="decimal"/>
      <w:lvlText w:val=""/>
      <w:lvlJc w:val="left"/>
    </w:lvl>
    <w:lvl w:ilvl="7" w:tplc="F69E97B6">
      <w:numFmt w:val="decimal"/>
      <w:lvlText w:val=""/>
      <w:lvlJc w:val="left"/>
    </w:lvl>
    <w:lvl w:ilvl="8" w:tplc="ABCE6BB0">
      <w:numFmt w:val="decimal"/>
      <w:lvlText w:val=""/>
      <w:lvlJc w:val="left"/>
    </w:lvl>
  </w:abstractNum>
  <w:abstractNum w:abstractNumId="6" w15:restartNumberingAfterBreak="0">
    <w:nsid w:val="7545E146"/>
    <w:multiLevelType w:val="hybridMultilevel"/>
    <w:tmpl w:val="E234A15C"/>
    <w:lvl w:ilvl="0" w:tplc="B2F0107C">
      <w:start w:val="1"/>
      <w:numFmt w:val="bullet"/>
      <w:lvlText w:val="●"/>
      <w:lvlJc w:val="left"/>
    </w:lvl>
    <w:lvl w:ilvl="1" w:tplc="E94CC282">
      <w:numFmt w:val="decimal"/>
      <w:lvlText w:val=""/>
      <w:lvlJc w:val="left"/>
    </w:lvl>
    <w:lvl w:ilvl="2" w:tplc="9FB0ABE0">
      <w:numFmt w:val="decimal"/>
      <w:lvlText w:val=""/>
      <w:lvlJc w:val="left"/>
    </w:lvl>
    <w:lvl w:ilvl="3" w:tplc="484CFFC4">
      <w:numFmt w:val="decimal"/>
      <w:lvlText w:val=""/>
      <w:lvlJc w:val="left"/>
    </w:lvl>
    <w:lvl w:ilvl="4" w:tplc="9A760C96">
      <w:numFmt w:val="decimal"/>
      <w:lvlText w:val=""/>
      <w:lvlJc w:val="left"/>
    </w:lvl>
    <w:lvl w:ilvl="5" w:tplc="5972E3E0">
      <w:numFmt w:val="decimal"/>
      <w:lvlText w:val=""/>
      <w:lvlJc w:val="left"/>
    </w:lvl>
    <w:lvl w:ilvl="6" w:tplc="B9B87586">
      <w:numFmt w:val="decimal"/>
      <w:lvlText w:val=""/>
      <w:lvlJc w:val="left"/>
    </w:lvl>
    <w:lvl w:ilvl="7" w:tplc="2982B68E">
      <w:numFmt w:val="decimal"/>
      <w:lvlText w:val=""/>
      <w:lvlJc w:val="left"/>
    </w:lvl>
    <w:lvl w:ilvl="8" w:tplc="D4FEB166">
      <w:numFmt w:val="decimal"/>
      <w:lvlText w:val=""/>
      <w:lvlJc w:val="left"/>
    </w:lvl>
  </w:abstractNum>
  <w:abstractNum w:abstractNumId="7" w15:restartNumberingAfterBreak="0">
    <w:nsid w:val="79E2A9E3"/>
    <w:multiLevelType w:val="hybridMultilevel"/>
    <w:tmpl w:val="996EBB0C"/>
    <w:lvl w:ilvl="0" w:tplc="37288946">
      <w:start w:val="1"/>
      <w:numFmt w:val="bullet"/>
      <w:lvlText w:val="●"/>
      <w:lvlJc w:val="left"/>
    </w:lvl>
    <w:lvl w:ilvl="1" w:tplc="BB0C41BA">
      <w:numFmt w:val="decimal"/>
      <w:lvlText w:val=""/>
      <w:lvlJc w:val="left"/>
    </w:lvl>
    <w:lvl w:ilvl="2" w:tplc="CA4E91B8">
      <w:numFmt w:val="decimal"/>
      <w:lvlText w:val=""/>
      <w:lvlJc w:val="left"/>
    </w:lvl>
    <w:lvl w:ilvl="3" w:tplc="D2440CDC">
      <w:numFmt w:val="decimal"/>
      <w:lvlText w:val=""/>
      <w:lvlJc w:val="left"/>
    </w:lvl>
    <w:lvl w:ilvl="4" w:tplc="B68A7220">
      <w:numFmt w:val="decimal"/>
      <w:lvlText w:val=""/>
      <w:lvlJc w:val="left"/>
    </w:lvl>
    <w:lvl w:ilvl="5" w:tplc="CB925C88">
      <w:numFmt w:val="decimal"/>
      <w:lvlText w:val=""/>
      <w:lvlJc w:val="left"/>
    </w:lvl>
    <w:lvl w:ilvl="6" w:tplc="39862BFE">
      <w:numFmt w:val="decimal"/>
      <w:lvlText w:val=""/>
      <w:lvlJc w:val="left"/>
    </w:lvl>
    <w:lvl w:ilvl="7" w:tplc="08CAA930">
      <w:numFmt w:val="decimal"/>
      <w:lvlText w:val=""/>
      <w:lvlJc w:val="left"/>
    </w:lvl>
    <w:lvl w:ilvl="8" w:tplc="2B220C80">
      <w:numFmt w:val="decimal"/>
      <w:lvlText w:val=""/>
      <w:lvlJc w:val="left"/>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77"/>
    <w:rsid w:val="000A41A9"/>
    <w:rsid w:val="001030A1"/>
    <w:rsid w:val="00110329"/>
    <w:rsid w:val="00120043"/>
    <w:rsid w:val="001220A8"/>
    <w:rsid w:val="00146AC1"/>
    <w:rsid w:val="00203B20"/>
    <w:rsid w:val="00206F77"/>
    <w:rsid w:val="002536BF"/>
    <w:rsid w:val="00262527"/>
    <w:rsid w:val="00325738"/>
    <w:rsid w:val="0033400A"/>
    <w:rsid w:val="003813D4"/>
    <w:rsid w:val="003961B6"/>
    <w:rsid w:val="003C18FA"/>
    <w:rsid w:val="00450E76"/>
    <w:rsid w:val="004522C1"/>
    <w:rsid w:val="00530A9D"/>
    <w:rsid w:val="00535F02"/>
    <w:rsid w:val="0054219B"/>
    <w:rsid w:val="00565189"/>
    <w:rsid w:val="006B0A54"/>
    <w:rsid w:val="006C0CA7"/>
    <w:rsid w:val="006D16E6"/>
    <w:rsid w:val="00706CDE"/>
    <w:rsid w:val="00755D0F"/>
    <w:rsid w:val="00783E5C"/>
    <w:rsid w:val="007B6880"/>
    <w:rsid w:val="008D1EAC"/>
    <w:rsid w:val="008D282D"/>
    <w:rsid w:val="008F700C"/>
    <w:rsid w:val="008F7C53"/>
    <w:rsid w:val="00906B6C"/>
    <w:rsid w:val="009F3476"/>
    <w:rsid w:val="00A22B06"/>
    <w:rsid w:val="00B12B68"/>
    <w:rsid w:val="00B1691F"/>
    <w:rsid w:val="00C34292"/>
    <w:rsid w:val="00C42DEE"/>
    <w:rsid w:val="00C71C06"/>
    <w:rsid w:val="00CB3988"/>
    <w:rsid w:val="00D4706C"/>
    <w:rsid w:val="00DB71B2"/>
    <w:rsid w:val="00E50A8E"/>
    <w:rsid w:val="00E92595"/>
    <w:rsid w:val="00ED56A3"/>
    <w:rsid w:val="00F67F9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6688C-4BF6-48E9-B507-CF8272E3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7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06F77"/>
    <w:rPr>
      <w:b/>
      <w:bCs/>
    </w:rPr>
  </w:style>
  <w:style w:type="paragraph" w:styleId="Header">
    <w:name w:val="header"/>
    <w:basedOn w:val="Normal"/>
    <w:link w:val="HeaderChar"/>
    <w:uiPriority w:val="99"/>
    <w:unhideWhenUsed/>
    <w:rsid w:val="00206F77"/>
    <w:pPr>
      <w:tabs>
        <w:tab w:val="center" w:pos="4680"/>
        <w:tab w:val="right" w:pos="9360"/>
      </w:tabs>
    </w:pPr>
  </w:style>
  <w:style w:type="character" w:customStyle="1" w:styleId="HeaderChar">
    <w:name w:val="Header Char"/>
    <w:basedOn w:val="DefaultParagraphFont"/>
    <w:link w:val="Header"/>
    <w:uiPriority w:val="99"/>
    <w:rsid w:val="00206F7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06F77"/>
    <w:pPr>
      <w:tabs>
        <w:tab w:val="center" w:pos="4680"/>
        <w:tab w:val="right" w:pos="9360"/>
      </w:tabs>
    </w:pPr>
  </w:style>
  <w:style w:type="character" w:customStyle="1" w:styleId="FooterChar">
    <w:name w:val="Footer Char"/>
    <w:basedOn w:val="DefaultParagraphFont"/>
    <w:link w:val="Footer"/>
    <w:uiPriority w:val="99"/>
    <w:rsid w:val="00206F77"/>
    <w:rPr>
      <w:rFonts w:ascii="Times New Roman" w:eastAsia="Times New Roman" w:hAnsi="Times New Roman" w:cs="Times New Roman"/>
      <w:kern w:val="0"/>
      <w:sz w:val="24"/>
      <w:szCs w:val="24"/>
      <w14:ligatures w14:val="none"/>
    </w:rPr>
  </w:style>
  <w:style w:type="table" w:styleId="TableGrid">
    <w:name w:val="Table Grid"/>
    <w:basedOn w:val="TableNormal"/>
    <w:uiPriority w:val="59"/>
    <w:unhideWhenUsed/>
    <w:rsid w:val="006C0CA7"/>
    <w:pPr>
      <w:spacing w:after="0" w:line="240" w:lineRule="auto"/>
    </w:pPr>
    <w:rPr>
      <w:rFonts w:ascii="Times New Roman" w:eastAsiaTheme="minorEastAsia"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82D"/>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0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 PITE</dc:creator>
  <cp:keywords/>
  <dc:description/>
  <cp:lastModifiedBy>Microsoft account</cp:lastModifiedBy>
  <cp:revision>40</cp:revision>
  <dcterms:created xsi:type="dcterms:W3CDTF">2025-05-16T09:40:00Z</dcterms:created>
  <dcterms:modified xsi:type="dcterms:W3CDTF">2025-10-21T06:27:00Z</dcterms:modified>
</cp:coreProperties>
</file>