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527" w:rsidRDefault="00262527" w:rsidP="00906B6C">
      <w:pPr>
        <w:rPr>
          <w:b/>
          <w:bCs/>
          <w:sz w:val="28"/>
          <w:szCs w:val="28"/>
        </w:rPr>
      </w:pPr>
    </w:p>
    <w:p w:rsidR="006C0CA7" w:rsidRPr="00E304A8" w:rsidRDefault="006C0CA7" w:rsidP="001220A8">
      <w:pPr>
        <w:ind w:left="2880"/>
        <w:rPr>
          <w:sz w:val="20"/>
          <w:szCs w:val="20"/>
        </w:rPr>
      </w:pPr>
      <w:r w:rsidRPr="00E304A8">
        <w:rPr>
          <w:b/>
          <w:bCs/>
          <w:sz w:val="28"/>
          <w:szCs w:val="28"/>
        </w:rPr>
        <w:t>TENDER APPLICATION FORM</w:t>
      </w:r>
    </w:p>
    <w:p w:rsidR="006C0CA7" w:rsidRPr="00E304A8" w:rsidRDefault="006C0CA7" w:rsidP="006C0CA7">
      <w:pPr>
        <w:spacing w:line="20" w:lineRule="exact"/>
      </w:pPr>
    </w:p>
    <w:p w:rsidR="006C0CA7" w:rsidRPr="00E304A8" w:rsidRDefault="006C0CA7" w:rsidP="006C0CA7">
      <w:pPr>
        <w:spacing w:line="159" w:lineRule="exact"/>
      </w:pPr>
    </w:p>
    <w:tbl>
      <w:tblPr>
        <w:tblStyle w:val="TableGrid"/>
        <w:tblW w:w="0" w:type="auto"/>
        <w:tblLook w:val="04A0" w:firstRow="1" w:lastRow="0" w:firstColumn="1" w:lastColumn="0" w:noHBand="0" w:noVBand="1"/>
      </w:tblPr>
      <w:tblGrid>
        <w:gridCol w:w="9350"/>
      </w:tblGrid>
      <w:tr w:rsidR="006C0CA7" w:rsidRPr="00E304A8" w:rsidTr="008D282D">
        <w:trPr>
          <w:trHeight w:val="2996"/>
        </w:trPr>
        <w:tc>
          <w:tcPr>
            <w:tcW w:w="10076" w:type="dxa"/>
          </w:tcPr>
          <w:p w:rsidR="006C0CA7" w:rsidRPr="00E304A8" w:rsidRDefault="006C0CA7" w:rsidP="008D282D">
            <w:pPr>
              <w:pStyle w:val="NoSpacing"/>
            </w:pPr>
            <w:r w:rsidRPr="00E304A8">
              <w:t>Name of the Firm (Block Letter):___________________________________________</w:t>
            </w:r>
            <w:r w:rsidR="00450E76">
              <w:t>_</w:t>
            </w:r>
          </w:p>
          <w:p w:rsidR="006C0CA7" w:rsidRPr="00E304A8" w:rsidRDefault="006C0CA7" w:rsidP="008D282D">
            <w:pPr>
              <w:pStyle w:val="NoSpacing"/>
            </w:pPr>
            <w:r w:rsidRPr="00E304A8">
              <w:t>Name of the CEO (Block Letters):___________________________________________</w:t>
            </w:r>
            <w:r w:rsidR="0033400A">
              <w:t xml:space="preserve"> </w:t>
            </w:r>
            <w:r w:rsidR="0033400A" w:rsidRPr="00E304A8">
              <w:t xml:space="preserve"> </w:t>
            </w:r>
            <w:r w:rsidRPr="00E304A8">
              <w:t xml:space="preserve">CNIC # </w:t>
            </w:r>
          </w:p>
          <w:tbl>
            <w:tblPr>
              <w:tblStyle w:val="TableGrid"/>
              <w:tblpPr w:leftFromText="180" w:rightFromText="180" w:vertAnchor="text" w:horzAnchor="margin" w:tblpXSpec="center" w:tblpY="-211"/>
              <w:tblOverlap w:val="never"/>
              <w:tblW w:w="0" w:type="auto"/>
              <w:tblLook w:val="04A0" w:firstRow="1" w:lastRow="0" w:firstColumn="1" w:lastColumn="0" w:noHBand="0" w:noVBand="1"/>
            </w:tblPr>
            <w:tblGrid>
              <w:gridCol w:w="422"/>
              <w:gridCol w:w="422"/>
              <w:gridCol w:w="422"/>
              <w:gridCol w:w="422"/>
              <w:gridCol w:w="422"/>
              <w:gridCol w:w="422"/>
              <w:gridCol w:w="422"/>
              <w:gridCol w:w="422"/>
              <w:gridCol w:w="422"/>
              <w:gridCol w:w="422"/>
              <w:gridCol w:w="422"/>
              <w:gridCol w:w="422"/>
              <w:gridCol w:w="422"/>
              <w:gridCol w:w="422"/>
              <w:gridCol w:w="422"/>
            </w:tblGrid>
            <w:tr w:rsidR="006C0CA7" w:rsidRPr="00E304A8" w:rsidTr="00E67811">
              <w:trPr>
                <w:trHeight w:val="332"/>
              </w:trPr>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shd w:val="clear" w:color="auto" w:fill="D9D9D9" w:themeFill="background1" w:themeFillShade="D9"/>
                </w:tcPr>
                <w:p w:rsidR="006C0CA7" w:rsidRPr="00E304A8" w:rsidRDefault="006C0CA7" w:rsidP="008D282D">
                  <w:pPr>
                    <w:pStyle w:val="NoSpacing"/>
                  </w:pPr>
                  <w:r w:rsidRPr="00E304A8">
                    <w:t>-</w:t>
                  </w: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shd w:val="clear" w:color="auto" w:fill="D9D9D9" w:themeFill="background1" w:themeFillShade="D9"/>
                </w:tcPr>
                <w:p w:rsidR="006C0CA7" w:rsidRPr="00E304A8" w:rsidRDefault="006C0CA7" w:rsidP="008D282D">
                  <w:pPr>
                    <w:pStyle w:val="NoSpacing"/>
                  </w:pPr>
                  <w:r w:rsidRPr="00E304A8">
                    <w:t>-</w:t>
                  </w:r>
                </w:p>
              </w:tc>
              <w:tc>
                <w:tcPr>
                  <w:tcW w:w="422" w:type="dxa"/>
                </w:tcPr>
                <w:p w:rsidR="006C0CA7" w:rsidRPr="00E304A8" w:rsidRDefault="006C0CA7" w:rsidP="008D282D">
                  <w:pPr>
                    <w:pStyle w:val="NoSpacing"/>
                  </w:pPr>
                </w:p>
              </w:tc>
            </w:tr>
          </w:tbl>
          <w:p w:rsidR="006C0CA7" w:rsidRPr="00E304A8" w:rsidRDefault="006C0CA7" w:rsidP="008D282D">
            <w:pPr>
              <w:pStyle w:val="NoSpacing"/>
            </w:pPr>
          </w:p>
          <w:p w:rsidR="006C0CA7" w:rsidRDefault="006C0CA7" w:rsidP="008D282D">
            <w:pPr>
              <w:pStyle w:val="NoSpacing"/>
            </w:pPr>
            <w:r w:rsidRPr="00E304A8">
              <w:t xml:space="preserve">Postal </w:t>
            </w:r>
            <w:r w:rsidR="006D16E6" w:rsidRPr="00E304A8">
              <w:t>Address:</w:t>
            </w:r>
            <w:r w:rsidR="006D16E6">
              <w:t>_____________________________________________________________</w:t>
            </w:r>
          </w:p>
          <w:p w:rsidR="006D16E6" w:rsidRPr="00E304A8" w:rsidRDefault="006D16E6" w:rsidP="008D282D">
            <w:pPr>
              <w:pStyle w:val="NoSpacing"/>
            </w:pPr>
            <w:r w:rsidRPr="00E304A8">
              <w:t>Contact Information:</w:t>
            </w:r>
          </w:p>
          <w:p w:rsidR="006C0CA7" w:rsidRPr="00E304A8" w:rsidRDefault="006C0CA7" w:rsidP="008D282D">
            <w:pPr>
              <w:pStyle w:val="NoSpacing"/>
            </w:pPr>
            <w:r w:rsidRPr="00E304A8">
              <w:t>Office No.____________</w:t>
            </w:r>
            <w:r w:rsidR="00F67F9A">
              <w:t>_</w:t>
            </w:r>
            <w:r w:rsidRPr="00E304A8">
              <w:t xml:space="preserve"> Cell No: __________________</w:t>
            </w:r>
            <w:r w:rsidR="006D16E6" w:rsidRPr="00E304A8">
              <w:t>Email: _</w:t>
            </w:r>
            <w:r w:rsidRPr="00E304A8">
              <w:t>___________________</w:t>
            </w:r>
          </w:p>
          <w:p w:rsidR="006C0CA7" w:rsidRPr="00E304A8" w:rsidRDefault="006C0CA7" w:rsidP="008D282D">
            <w:pPr>
              <w:pStyle w:val="NoSpacing"/>
            </w:pPr>
            <w:r w:rsidRPr="00E304A8">
              <w:t>Registration with the sale Tax (Copy to the attached):</w:t>
            </w:r>
          </w:p>
          <w:p w:rsidR="006C0CA7" w:rsidRPr="00E304A8" w:rsidRDefault="006C0CA7" w:rsidP="008D282D">
            <w:pPr>
              <w:pStyle w:val="NoSpacing"/>
            </w:pPr>
            <w:r w:rsidRPr="00E304A8">
              <w:t>National Tax Non (NTN): ____________________________________________________</w:t>
            </w:r>
          </w:p>
          <w:p w:rsidR="006C0CA7" w:rsidRPr="00E304A8" w:rsidRDefault="006C0CA7" w:rsidP="008D282D">
            <w:pPr>
              <w:pStyle w:val="NoSpacing"/>
            </w:pPr>
            <w:r w:rsidRPr="00E304A8">
              <w:t xml:space="preserve">Aggregate of the Total quoted </w:t>
            </w:r>
            <w:r w:rsidR="006D16E6" w:rsidRPr="00E304A8">
              <w:t>Price: _</w:t>
            </w:r>
            <w:r w:rsidRPr="00E304A8">
              <w:t>___________________________________________</w:t>
            </w:r>
          </w:p>
          <w:p w:rsidR="006C0CA7" w:rsidRPr="00E304A8" w:rsidRDefault="006C0CA7" w:rsidP="008D282D">
            <w:pPr>
              <w:pStyle w:val="NoSpacing"/>
            </w:pPr>
            <w:r w:rsidRPr="00E304A8">
              <w:t xml:space="preserve">Validity of the Quoted </w:t>
            </w:r>
            <w:r w:rsidR="006D16E6" w:rsidRPr="00E304A8">
              <w:t>Price: _</w:t>
            </w:r>
            <w:r w:rsidRPr="00E304A8">
              <w:t>__________________________________________________</w:t>
            </w:r>
          </w:p>
          <w:p w:rsidR="006C0CA7" w:rsidRPr="00E304A8" w:rsidRDefault="006C0CA7" w:rsidP="00E67811">
            <w:pPr>
              <w:spacing w:line="306" w:lineRule="exact"/>
            </w:pPr>
          </w:p>
        </w:tc>
      </w:tr>
    </w:tbl>
    <w:p w:rsidR="00262527" w:rsidRDefault="00262527" w:rsidP="003961B6">
      <w:pPr>
        <w:rPr>
          <w:b/>
          <w:bCs/>
          <w:u w:val="single"/>
        </w:rPr>
      </w:pPr>
    </w:p>
    <w:p w:rsidR="006C0CA7" w:rsidRPr="00E304A8" w:rsidRDefault="006C0CA7" w:rsidP="003961B6">
      <w:pPr>
        <w:rPr>
          <w:sz w:val="20"/>
          <w:szCs w:val="20"/>
        </w:rPr>
      </w:pPr>
      <w:r w:rsidRPr="00E304A8">
        <w:rPr>
          <w:b/>
          <w:bCs/>
          <w:u w:val="single"/>
        </w:rPr>
        <w:t>TERMS &amp; CONDITIONS</w:t>
      </w:r>
    </w:p>
    <w:p w:rsidR="006C0CA7" w:rsidRPr="00E304A8" w:rsidRDefault="006C0CA7" w:rsidP="006C0CA7">
      <w:pPr>
        <w:spacing w:line="129" w:lineRule="exact"/>
      </w:pPr>
    </w:p>
    <w:p w:rsidR="006C0CA7" w:rsidRPr="00262527" w:rsidRDefault="006C0CA7" w:rsidP="006C0CA7">
      <w:pPr>
        <w:ind w:left="140"/>
        <w:rPr>
          <w:sz w:val="20"/>
          <w:szCs w:val="20"/>
        </w:rPr>
      </w:pPr>
      <w:r w:rsidRPr="00262527">
        <w:rPr>
          <w:rFonts w:eastAsia="Calibri"/>
          <w:b/>
          <w:bCs/>
          <w:sz w:val="20"/>
          <w:szCs w:val="20"/>
        </w:rPr>
        <w:t>GENERAL TERMS &amp; CONDITIONS FOR TENDER APPLICATION FORM</w:t>
      </w:r>
    </w:p>
    <w:p w:rsidR="006C0CA7" w:rsidRPr="00262527" w:rsidRDefault="006C0CA7" w:rsidP="006C0CA7">
      <w:pPr>
        <w:spacing w:line="22" w:lineRule="exact"/>
        <w:rPr>
          <w:sz w:val="20"/>
          <w:szCs w:val="20"/>
        </w:rPr>
      </w:pPr>
    </w:p>
    <w:p w:rsidR="006C0CA7" w:rsidRPr="00262527" w:rsidRDefault="006C0CA7" w:rsidP="006C0CA7">
      <w:pPr>
        <w:spacing w:line="235" w:lineRule="auto"/>
        <w:ind w:left="140" w:right="300"/>
        <w:rPr>
          <w:sz w:val="20"/>
          <w:szCs w:val="20"/>
        </w:rPr>
      </w:pPr>
      <w:r w:rsidRPr="00262527">
        <w:rPr>
          <w:rFonts w:eastAsia="Calibri"/>
          <w:b/>
          <w:bCs/>
          <w:sz w:val="20"/>
          <w:szCs w:val="20"/>
        </w:rPr>
        <w:t>Introduction</w:t>
      </w:r>
      <w:r w:rsidRPr="00262527">
        <w:rPr>
          <w:rFonts w:eastAsia="Calibri"/>
          <w:sz w:val="20"/>
          <w:szCs w:val="20"/>
        </w:rPr>
        <w:t xml:space="preserve"> These General Terms &amp; Conditions govern the application, submission, evaluation, and awarding process of tenders. All applicants must comply with the terms set forth herein.</w:t>
      </w:r>
    </w:p>
    <w:p w:rsidR="006C0CA7" w:rsidRPr="00262527" w:rsidRDefault="006C0CA7" w:rsidP="006C0CA7">
      <w:pPr>
        <w:spacing w:line="1" w:lineRule="exact"/>
        <w:rPr>
          <w:sz w:val="20"/>
          <w:szCs w:val="20"/>
        </w:rPr>
      </w:pPr>
    </w:p>
    <w:p w:rsidR="006C0CA7" w:rsidRPr="00262527" w:rsidRDefault="006C0CA7" w:rsidP="006C0CA7">
      <w:pPr>
        <w:ind w:left="140"/>
        <w:rPr>
          <w:sz w:val="20"/>
          <w:szCs w:val="20"/>
        </w:rPr>
      </w:pPr>
      <w:r w:rsidRPr="00262527">
        <w:rPr>
          <w:rFonts w:eastAsia="Calibri"/>
          <w:b/>
          <w:bCs/>
          <w:sz w:val="20"/>
          <w:szCs w:val="20"/>
        </w:rPr>
        <w:t>Eligibility Criteria</w:t>
      </w:r>
    </w:p>
    <w:p w:rsidR="006C0CA7" w:rsidRPr="00262527" w:rsidRDefault="006C0CA7" w:rsidP="006C0CA7">
      <w:pPr>
        <w:numPr>
          <w:ilvl w:val="0"/>
          <w:numId w:val="2"/>
        </w:numPr>
        <w:tabs>
          <w:tab w:val="left" w:pos="860"/>
        </w:tabs>
        <w:ind w:left="860" w:hanging="233"/>
        <w:rPr>
          <w:sz w:val="20"/>
          <w:szCs w:val="20"/>
        </w:rPr>
      </w:pPr>
      <w:r w:rsidRPr="00262527">
        <w:rPr>
          <w:rFonts w:eastAsia="Calibri"/>
          <w:sz w:val="20"/>
          <w:szCs w:val="20"/>
        </w:rPr>
        <w:t>Applicants must be legally registered entities or individuals authorized to conduct business.</w:t>
      </w:r>
    </w:p>
    <w:p w:rsidR="006C0CA7" w:rsidRPr="00262527" w:rsidRDefault="006C0CA7" w:rsidP="006C0CA7">
      <w:pPr>
        <w:numPr>
          <w:ilvl w:val="0"/>
          <w:numId w:val="2"/>
        </w:numPr>
        <w:tabs>
          <w:tab w:val="left" w:pos="860"/>
        </w:tabs>
        <w:ind w:left="860" w:hanging="233"/>
        <w:rPr>
          <w:sz w:val="20"/>
          <w:szCs w:val="20"/>
        </w:rPr>
      </w:pPr>
      <w:r w:rsidRPr="00262527">
        <w:rPr>
          <w:rFonts w:eastAsia="Calibri"/>
          <w:sz w:val="20"/>
          <w:szCs w:val="20"/>
        </w:rPr>
        <w:t>All applicants must provide valid business registration documents, tax clearance certificates, and any other required legal documentation.</w:t>
      </w:r>
    </w:p>
    <w:p w:rsidR="006C0CA7" w:rsidRPr="00262527" w:rsidRDefault="006C0CA7" w:rsidP="006C0CA7">
      <w:pPr>
        <w:numPr>
          <w:ilvl w:val="0"/>
          <w:numId w:val="2"/>
        </w:numPr>
        <w:tabs>
          <w:tab w:val="left" w:pos="860"/>
        </w:tabs>
        <w:ind w:left="860" w:hanging="233"/>
        <w:rPr>
          <w:sz w:val="20"/>
          <w:szCs w:val="20"/>
        </w:rPr>
      </w:pPr>
      <w:r w:rsidRPr="00262527">
        <w:rPr>
          <w:rFonts w:eastAsia="Calibri"/>
          <w:sz w:val="20"/>
          <w:szCs w:val="20"/>
        </w:rPr>
        <w:t>Any applicant found guilty of fraudulent activities, conflicts of interest, or corruption will be disqualified.</w:t>
      </w:r>
    </w:p>
    <w:p w:rsidR="006C0CA7" w:rsidRPr="00262527" w:rsidRDefault="006C0CA7" w:rsidP="006C0CA7">
      <w:pPr>
        <w:ind w:left="140"/>
        <w:rPr>
          <w:sz w:val="20"/>
          <w:szCs w:val="20"/>
        </w:rPr>
      </w:pPr>
      <w:r w:rsidRPr="00262527">
        <w:rPr>
          <w:rFonts w:eastAsia="Calibri"/>
          <w:b/>
          <w:bCs/>
          <w:sz w:val="20"/>
          <w:szCs w:val="20"/>
        </w:rPr>
        <w:t>Application Submission</w:t>
      </w:r>
    </w:p>
    <w:p w:rsidR="006C0CA7" w:rsidRPr="00262527" w:rsidRDefault="006C0CA7" w:rsidP="006C0CA7">
      <w:pPr>
        <w:numPr>
          <w:ilvl w:val="0"/>
          <w:numId w:val="3"/>
        </w:numPr>
        <w:tabs>
          <w:tab w:val="left" w:pos="860"/>
        </w:tabs>
        <w:ind w:left="860" w:hanging="233"/>
        <w:rPr>
          <w:sz w:val="20"/>
          <w:szCs w:val="20"/>
        </w:rPr>
      </w:pPr>
      <w:r w:rsidRPr="00262527">
        <w:rPr>
          <w:rFonts w:eastAsia="Calibri"/>
          <w:sz w:val="20"/>
          <w:szCs w:val="20"/>
        </w:rPr>
        <w:t>All tenders must be submitted in the prescribed format before the stated deadline.</w:t>
      </w:r>
    </w:p>
    <w:p w:rsidR="006C0CA7" w:rsidRPr="00262527" w:rsidRDefault="006C0CA7" w:rsidP="006C0CA7">
      <w:pPr>
        <w:numPr>
          <w:ilvl w:val="0"/>
          <w:numId w:val="3"/>
        </w:numPr>
        <w:tabs>
          <w:tab w:val="left" w:pos="860"/>
        </w:tabs>
        <w:ind w:left="860" w:hanging="233"/>
        <w:rPr>
          <w:sz w:val="20"/>
          <w:szCs w:val="20"/>
        </w:rPr>
      </w:pPr>
      <w:r w:rsidRPr="00262527">
        <w:rPr>
          <w:rFonts w:eastAsia="Calibri"/>
          <w:sz w:val="20"/>
          <w:szCs w:val="20"/>
        </w:rPr>
        <w:t>Incomplete or late submissions will not be considered.</w:t>
      </w:r>
    </w:p>
    <w:p w:rsidR="006C0CA7" w:rsidRPr="00262527" w:rsidRDefault="006C0CA7" w:rsidP="006C0CA7">
      <w:pPr>
        <w:numPr>
          <w:ilvl w:val="0"/>
          <w:numId w:val="3"/>
        </w:numPr>
        <w:tabs>
          <w:tab w:val="left" w:pos="860"/>
        </w:tabs>
        <w:ind w:left="860" w:hanging="233"/>
        <w:rPr>
          <w:sz w:val="20"/>
          <w:szCs w:val="20"/>
        </w:rPr>
      </w:pPr>
      <w:r w:rsidRPr="00262527">
        <w:rPr>
          <w:rFonts w:eastAsia="Calibri"/>
          <w:sz w:val="20"/>
          <w:szCs w:val="20"/>
        </w:rPr>
        <w:t>Tenders must be submitted with the required supporting documents, including but not limited to financial statements, company profiles, and past project references.</w:t>
      </w:r>
    </w:p>
    <w:p w:rsidR="006C0CA7" w:rsidRPr="00262527" w:rsidRDefault="006C0CA7" w:rsidP="006C0CA7">
      <w:pPr>
        <w:ind w:left="140"/>
        <w:rPr>
          <w:sz w:val="20"/>
          <w:szCs w:val="20"/>
        </w:rPr>
      </w:pPr>
      <w:r w:rsidRPr="00262527">
        <w:rPr>
          <w:rFonts w:eastAsia="Calibri"/>
          <w:b/>
          <w:bCs/>
          <w:sz w:val="20"/>
          <w:szCs w:val="20"/>
        </w:rPr>
        <w:t>Tender Evaluation Process</w:t>
      </w:r>
    </w:p>
    <w:p w:rsidR="006C0CA7" w:rsidRPr="00262527" w:rsidRDefault="006C0CA7" w:rsidP="006C0CA7">
      <w:pPr>
        <w:spacing w:line="6" w:lineRule="exact"/>
        <w:rPr>
          <w:sz w:val="20"/>
          <w:szCs w:val="20"/>
        </w:rPr>
      </w:pPr>
    </w:p>
    <w:p w:rsidR="006C0CA7" w:rsidRPr="00262527" w:rsidRDefault="006C0CA7" w:rsidP="006C0CA7">
      <w:pPr>
        <w:numPr>
          <w:ilvl w:val="0"/>
          <w:numId w:val="4"/>
        </w:numPr>
        <w:tabs>
          <w:tab w:val="left" w:pos="860"/>
        </w:tabs>
        <w:spacing w:line="235" w:lineRule="auto"/>
        <w:ind w:left="860" w:right="120" w:hanging="233"/>
        <w:rPr>
          <w:sz w:val="20"/>
          <w:szCs w:val="20"/>
        </w:rPr>
      </w:pPr>
      <w:r w:rsidRPr="00262527">
        <w:rPr>
          <w:rFonts w:eastAsia="Calibri"/>
          <w:sz w:val="20"/>
          <w:szCs w:val="20"/>
        </w:rPr>
        <w:t>The evaluation committee reserves the right to assess all applications based on pre-determined criteria, including technical capability, financial stability, and past performance.</w:t>
      </w:r>
    </w:p>
    <w:p w:rsidR="006C0CA7" w:rsidRPr="00262527" w:rsidRDefault="006C0CA7" w:rsidP="006C0CA7">
      <w:pPr>
        <w:spacing w:line="1" w:lineRule="exact"/>
        <w:rPr>
          <w:sz w:val="20"/>
          <w:szCs w:val="20"/>
        </w:rPr>
      </w:pPr>
    </w:p>
    <w:p w:rsidR="006C0CA7" w:rsidRPr="00262527" w:rsidRDefault="006C0CA7" w:rsidP="006C0CA7">
      <w:pPr>
        <w:numPr>
          <w:ilvl w:val="0"/>
          <w:numId w:val="4"/>
        </w:numPr>
        <w:tabs>
          <w:tab w:val="left" w:pos="860"/>
        </w:tabs>
        <w:ind w:left="860" w:hanging="233"/>
        <w:rPr>
          <w:sz w:val="20"/>
          <w:szCs w:val="20"/>
        </w:rPr>
      </w:pPr>
      <w:r w:rsidRPr="00262527">
        <w:rPr>
          <w:rFonts w:eastAsia="Calibri"/>
          <w:sz w:val="20"/>
          <w:szCs w:val="20"/>
        </w:rPr>
        <w:t>Shortlisted applicants may be required to provide additional information or attend an interview/presentation.</w:t>
      </w:r>
    </w:p>
    <w:p w:rsidR="006C0CA7" w:rsidRPr="00262527" w:rsidRDefault="006C0CA7" w:rsidP="006C0CA7">
      <w:pPr>
        <w:numPr>
          <w:ilvl w:val="0"/>
          <w:numId w:val="4"/>
        </w:numPr>
        <w:tabs>
          <w:tab w:val="left" w:pos="860"/>
        </w:tabs>
        <w:ind w:left="860" w:hanging="233"/>
        <w:rPr>
          <w:sz w:val="20"/>
          <w:szCs w:val="20"/>
        </w:rPr>
      </w:pPr>
      <w:r w:rsidRPr="00262527">
        <w:rPr>
          <w:rFonts w:eastAsia="Calibri"/>
          <w:sz w:val="20"/>
          <w:szCs w:val="20"/>
        </w:rPr>
        <w:t>The decision of the evaluation committee is final and binding.</w:t>
      </w:r>
    </w:p>
    <w:p w:rsidR="006C0CA7" w:rsidRPr="00262527" w:rsidRDefault="006C0CA7" w:rsidP="006C0CA7">
      <w:pPr>
        <w:ind w:left="140"/>
        <w:rPr>
          <w:sz w:val="20"/>
          <w:szCs w:val="20"/>
        </w:rPr>
      </w:pPr>
      <w:r w:rsidRPr="00262527">
        <w:rPr>
          <w:rFonts w:eastAsia="Calibri"/>
          <w:b/>
          <w:bCs/>
          <w:sz w:val="20"/>
          <w:szCs w:val="20"/>
        </w:rPr>
        <w:t>Confidentiality</w:t>
      </w:r>
    </w:p>
    <w:p w:rsidR="006C0CA7" w:rsidRPr="00262527" w:rsidRDefault="006C0CA7" w:rsidP="006C0CA7">
      <w:pPr>
        <w:numPr>
          <w:ilvl w:val="0"/>
          <w:numId w:val="5"/>
        </w:numPr>
        <w:tabs>
          <w:tab w:val="left" w:pos="860"/>
        </w:tabs>
        <w:ind w:left="860" w:hanging="233"/>
        <w:rPr>
          <w:sz w:val="20"/>
          <w:szCs w:val="20"/>
        </w:rPr>
      </w:pPr>
      <w:r w:rsidRPr="00262527">
        <w:rPr>
          <w:rFonts w:eastAsia="Calibri"/>
          <w:sz w:val="20"/>
          <w:szCs w:val="20"/>
        </w:rPr>
        <w:t>All submitted tender documents will be treated with confidentiality.</w:t>
      </w:r>
    </w:p>
    <w:p w:rsidR="006C0CA7" w:rsidRPr="00262527" w:rsidRDefault="006C0CA7" w:rsidP="006C0CA7">
      <w:pPr>
        <w:numPr>
          <w:ilvl w:val="0"/>
          <w:numId w:val="5"/>
        </w:numPr>
        <w:tabs>
          <w:tab w:val="left" w:pos="860"/>
        </w:tabs>
        <w:ind w:left="860" w:hanging="233"/>
        <w:rPr>
          <w:sz w:val="20"/>
          <w:szCs w:val="20"/>
        </w:rPr>
      </w:pPr>
      <w:r w:rsidRPr="00262527">
        <w:rPr>
          <w:rFonts w:eastAsia="Calibri"/>
          <w:sz w:val="20"/>
          <w:szCs w:val="20"/>
        </w:rPr>
        <w:t>Applicants must not disclose any information regarding the tendering process to third parties without prior written consent.</w:t>
      </w:r>
    </w:p>
    <w:p w:rsidR="006C0CA7" w:rsidRPr="00262527" w:rsidRDefault="006C0CA7" w:rsidP="006C0CA7">
      <w:pPr>
        <w:ind w:left="140"/>
        <w:rPr>
          <w:sz w:val="20"/>
          <w:szCs w:val="20"/>
        </w:rPr>
      </w:pPr>
      <w:r w:rsidRPr="00262527">
        <w:rPr>
          <w:rFonts w:eastAsia="Calibri"/>
          <w:b/>
          <w:bCs/>
          <w:sz w:val="20"/>
          <w:szCs w:val="20"/>
        </w:rPr>
        <w:t>Amendments &amp; Clarifications</w:t>
      </w:r>
    </w:p>
    <w:p w:rsidR="006C0CA7" w:rsidRPr="00262527" w:rsidRDefault="006C0CA7" w:rsidP="006C0CA7">
      <w:pPr>
        <w:spacing w:line="6" w:lineRule="exact"/>
        <w:rPr>
          <w:sz w:val="20"/>
          <w:szCs w:val="20"/>
        </w:rPr>
      </w:pPr>
    </w:p>
    <w:p w:rsidR="006C0CA7" w:rsidRPr="00262527" w:rsidRDefault="006C0CA7" w:rsidP="006C0CA7">
      <w:pPr>
        <w:numPr>
          <w:ilvl w:val="0"/>
          <w:numId w:val="5"/>
        </w:numPr>
        <w:tabs>
          <w:tab w:val="left" w:pos="860"/>
        </w:tabs>
        <w:spacing w:line="231" w:lineRule="auto"/>
        <w:ind w:left="860" w:hanging="233"/>
        <w:rPr>
          <w:sz w:val="20"/>
          <w:szCs w:val="20"/>
        </w:rPr>
      </w:pPr>
      <w:r w:rsidRPr="00262527">
        <w:rPr>
          <w:rFonts w:eastAsia="Calibri"/>
          <w:sz w:val="20"/>
          <w:szCs w:val="20"/>
        </w:rPr>
        <w:t>The issuing entity reserves the right to amend or cancel the tender at any time before awarding.</w:t>
      </w:r>
    </w:p>
    <w:p w:rsidR="00755D0F" w:rsidRPr="009F3476" w:rsidRDefault="006C0CA7" w:rsidP="009F3476">
      <w:pPr>
        <w:numPr>
          <w:ilvl w:val="0"/>
          <w:numId w:val="5"/>
        </w:numPr>
        <w:tabs>
          <w:tab w:val="left" w:pos="860"/>
        </w:tabs>
        <w:ind w:left="860" w:hanging="233"/>
        <w:rPr>
          <w:sz w:val="20"/>
          <w:szCs w:val="20"/>
        </w:rPr>
      </w:pPr>
      <w:r w:rsidRPr="00262527">
        <w:rPr>
          <w:rFonts w:eastAsia="Calibri"/>
          <w:sz w:val="20"/>
          <w:szCs w:val="20"/>
        </w:rPr>
        <w:t>Any clarifications or amendments will be communicated to all applicants.</w:t>
      </w:r>
    </w:p>
    <w:p w:rsidR="006C0CA7" w:rsidRPr="00262527" w:rsidRDefault="006C0CA7" w:rsidP="006C0CA7">
      <w:pPr>
        <w:ind w:left="140"/>
        <w:rPr>
          <w:sz w:val="20"/>
          <w:szCs w:val="20"/>
        </w:rPr>
      </w:pPr>
      <w:r w:rsidRPr="00262527">
        <w:rPr>
          <w:rFonts w:eastAsia="Calibri"/>
          <w:b/>
          <w:bCs/>
          <w:sz w:val="20"/>
          <w:szCs w:val="20"/>
        </w:rPr>
        <w:t>Tender Award</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The awarding entity is not bound to accept the lowest bid or any application received.</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The successful applicant will be notified in writing and required to sign a formal contract.</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The contract terms, including scope, pricing, and timelines, must be strictly adhered to.</w:t>
      </w:r>
    </w:p>
    <w:p w:rsidR="006C0CA7" w:rsidRPr="00262527" w:rsidRDefault="006C0CA7" w:rsidP="006C0CA7">
      <w:pPr>
        <w:ind w:left="140"/>
        <w:rPr>
          <w:sz w:val="20"/>
          <w:szCs w:val="20"/>
        </w:rPr>
      </w:pPr>
      <w:r w:rsidRPr="00262527">
        <w:rPr>
          <w:rFonts w:eastAsia="Calibri"/>
          <w:b/>
          <w:bCs/>
          <w:sz w:val="20"/>
          <w:szCs w:val="20"/>
        </w:rPr>
        <w:t>Payment Terms</w:t>
      </w:r>
    </w:p>
    <w:p w:rsidR="006C0CA7" w:rsidRPr="00262527" w:rsidRDefault="006C0CA7" w:rsidP="006C0CA7">
      <w:pPr>
        <w:spacing w:line="6" w:lineRule="exact"/>
        <w:rPr>
          <w:sz w:val="20"/>
          <w:szCs w:val="20"/>
        </w:rPr>
      </w:pPr>
    </w:p>
    <w:p w:rsidR="006C0CA7" w:rsidRPr="00262527" w:rsidRDefault="006C0CA7" w:rsidP="006C0CA7">
      <w:pPr>
        <w:numPr>
          <w:ilvl w:val="0"/>
          <w:numId w:val="6"/>
        </w:numPr>
        <w:tabs>
          <w:tab w:val="left" w:pos="860"/>
        </w:tabs>
        <w:spacing w:line="231" w:lineRule="auto"/>
        <w:ind w:left="860" w:hanging="233"/>
        <w:rPr>
          <w:sz w:val="20"/>
          <w:szCs w:val="20"/>
        </w:rPr>
      </w:pPr>
      <w:r w:rsidRPr="00262527">
        <w:rPr>
          <w:rFonts w:eastAsia="Calibri"/>
          <w:sz w:val="20"/>
          <w:szCs w:val="20"/>
        </w:rPr>
        <w:t>Payment terms will be outlined in the contract and must be adhered to by both parties.</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Delays in service delivery or contractual breaches may result in penalties or payment delays.</w:t>
      </w:r>
    </w:p>
    <w:p w:rsidR="006C0CA7" w:rsidRPr="00262527" w:rsidRDefault="006C0CA7" w:rsidP="006C0CA7">
      <w:pPr>
        <w:ind w:left="140"/>
        <w:rPr>
          <w:sz w:val="20"/>
          <w:szCs w:val="20"/>
        </w:rPr>
      </w:pPr>
      <w:r w:rsidRPr="00262527">
        <w:rPr>
          <w:rFonts w:eastAsia="Calibri"/>
          <w:b/>
          <w:bCs/>
          <w:sz w:val="20"/>
          <w:szCs w:val="20"/>
        </w:rPr>
        <w:t>Dispute Resolution</w:t>
      </w:r>
    </w:p>
    <w:p w:rsidR="006C0CA7" w:rsidRPr="00262527" w:rsidRDefault="006C0CA7" w:rsidP="006C0CA7">
      <w:pPr>
        <w:spacing w:line="6" w:lineRule="exact"/>
        <w:rPr>
          <w:sz w:val="20"/>
          <w:szCs w:val="20"/>
        </w:rPr>
      </w:pPr>
    </w:p>
    <w:p w:rsidR="006C0CA7" w:rsidRPr="00262527" w:rsidRDefault="006C0CA7" w:rsidP="006C0CA7">
      <w:pPr>
        <w:numPr>
          <w:ilvl w:val="0"/>
          <w:numId w:val="6"/>
        </w:numPr>
        <w:tabs>
          <w:tab w:val="left" w:pos="860"/>
        </w:tabs>
        <w:spacing w:line="231" w:lineRule="auto"/>
        <w:ind w:left="860" w:hanging="233"/>
        <w:rPr>
          <w:sz w:val="20"/>
          <w:szCs w:val="20"/>
        </w:rPr>
      </w:pPr>
      <w:r w:rsidRPr="00262527">
        <w:rPr>
          <w:rFonts w:eastAsia="Calibri"/>
          <w:sz w:val="20"/>
          <w:szCs w:val="20"/>
        </w:rPr>
        <w:lastRenderedPageBreak/>
        <w:t>Any disputes arising from the tender process or contract execution shall be resolved amicably through negotiations.</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If an amicable resolution is not possible, disputes shall be referred to arbitration or a competent court of law as per applicable jurisdiction.</w:t>
      </w:r>
    </w:p>
    <w:p w:rsidR="006C0CA7" w:rsidRPr="00262527" w:rsidRDefault="006C0CA7" w:rsidP="006C0CA7">
      <w:pPr>
        <w:ind w:left="140"/>
        <w:rPr>
          <w:sz w:val="20"/>
          <w:szCs w:val="20"/>
        </w:rPr>
      </w:pPr>
      <w:r w:rsidRPr="00262527">
        <w:rPr>
          <w:rFonts w:eastAsia="Calibri"/>
          <w:b/>
          <w:bCs/>
          <w:sz w:val="20"/>
          <w:szCs w:val="20"/>
        </w:rPr>
        <w:t>Legal Compliance</w:t>
      </w:r>
    </w:p>
    <w:p w:rsidR="006C0CA7" w:rsidRPr="00262527" w:rsidRDefault="006C0CA7" w:rsidP="006C0CA7">
      <w:pPr>
        <w:spacing w:line="6" w:lineRule="exact"/>
        <w:rPr>
          <w:sz w:val="20"/>
          <w:szCs w:val="20"/>
        </w:rPr>
      </w:pPr>
    </w:p>
    <w:p w:rsidR="006C0CA7" w:rsidRPr="00262527" w:rsidRDefault="006C0CA7" w:rsidP="006C0CA7">
      <w:pPr>
        <w:numPr>
          <w:ilvl w:val="0"/>
          <w:numId w:val="6"/>
        </w:numPr>
        <w:tabs>
          <w:tab w:val="left" w:pos="860"/>
        </w:tabs>
        <w:spacing w:line="231" w:lineRule="auto"/>
        <w:ind w:left="860" w:hanging="233"/>
        <w:rPr>
          <w:sz w:val="20"/>
          <w:szCs w:val="20"/>
        </w:rPr>
      </w:pPr>
      <w:r w:rsidRPr="00262527">
        <w:rPr>
          <w:rFonts w:eastAsia="Calibri"/>
          <w:sz w:val="20"/>
          <w:szCs w:val="20"/>
        </w:rPr>
        <w:t>Applicants must comply with all applicable laws, regulations, and industry standards.</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Non-compliance may result in disqualification or contract termination.</w:t>
      </w:r>
    </w:p>
    <w:p w:rsidR="006C0CA7" w:rsidRPr="00262527" w:rsidRDefault="006C0CA7" w:rsidP="006C0CA7">
      <w:pPr>
        <w:ind w:left="140"/>
        <w:rPr>
          <w:sz w:val="20"/>
          <w:szCs w:val="20"/>
        </w:rPr>
      </w:pPr>
      <w:r w:rsidRPr="00262527">
        <w:rPr>
          <w:rFonts w:eastAsia="Calibri"/>
          <w:b/>
          <w:bCs/>
          <w:sz w:val="20"/>
          <w:szCs w:val="20"/>
        </w:rPr>
        <w:t>Indemnity</w:t>
      </w:r>
    </w:p>
    <w:p w:rsidR="006C0CA7" w:rsidRPr="00262527" w:rsidRDefault="006C0CA7" w:rsidP="006C0CA7">
      <w:pPr>
        <w:spacing w:line="6" w:lineRule="exact"/>
        <w:rPr>
          <w:sz w:val="20"/>
          <w:szCs w:val="20"/>
        </w:rPr>
      </w:pPr>
    </w:p>
    <w:p w:rsidR="006C0CA7" w:rsidRPr="00262527" w:rsidRDefault="006C0CA7" w:rsidP="006C0CA7">
      <w:pPr>
        <w:numPr>
          <w:ilvl w:val="0"/>
          <w:numId w:val="7"/>
        </w:numPr>
        <w:tabs>
          <w:tab w:val="left" w:pos="860"/>
        </w:tabs>
        <w:spacing w:line="235" w:lineRule="auto"/>
        <w:ind w:left="860" w:right="20" w:hanging="233"/>
        <w:rPr>
          <w:sz w:val="20"/>
          <w:szCs w:val="20"/>
        </w:rPr>
      </w:pPr>
      <w:r w:rsidRPr="00262527">
        <w:rPr>
          <w:rFonts w:eastAsia="Calibri"/>
          <w:sz w:val="20"/>
          <w:szCs w:val="20"/>
        </w:rPr>
        <w:t>The applicant shall indemnify the issuing entity against any claims, damages, or liabilities arising from their participation in the tender or execution of the con-tract.</w:t>
      </w:r>
    </w:p>
    <w:p w:rsidR="006C0CA7" w:rsidRPr="00262527" w:rsidRDefault="006C0CA7" w:rsidP="006C0CA7">
      <w:pPr>
        <w:spacing w:line="1" w:lineRule="exact"/>
        <w:rPr>
          <w:sz w:val="20"/>
          <w:szCs w:val="20"/>
        </w:rPr>
      </w:pPr>
    </w:p>
    <w:p w:rsidR="006C0CA7" w:rsidRPr="00262527" w:rsidRDefault="006C0CA7" w:rsidP="006C0CA7">
      <w:pPr>
        <w:ind w:left="140"/>
        <w:rPr>
          <w:sz w:val="20"/>
          <w:szCs w:val="20"/>
        </w:rPr>
      </w:pPr>
      <w:r w:rsidRPr="00262527">
        <w:rPr>
          <w:rFonts w:eastAsia="Calibri"/>
          <w:b/>
          <w:bCs/>
          <w:sz w:val="20"/>
          <w:szCs w:val="20"/>
        </w:rPr>
        <w:t>Force Majeure</w:t>
      </w:r>
    </w:p>
    <w:p w:rsidR="006C0CA7" w:rsidRPr="00262527" w:rsidRDefault="006C0CA7" w:rsidP="006C0CA7">
      <w:pPr>
        <w:spacing w:line="6" w:lineRule="exact"/>
        <w:rPr>
          <w:sz w:val="20"/>
          <w:szCs w:val="20"/>
        </w:rPr>
      </w:pPr>
    </w:p>
    <w:p w:rsidR="006C0CA7" w:rsidRPr="00262527" w:rsidRDefault="006C0CA7" w:rsidP="006C0CA7">
      <w:pPr>
        <w:numPr>
          <w:ilvl w:val="0"/>
          <w:numId w:val="8"/>
        </w:numPr>
        <w:tabs>
          <w:tab w:val="left" w:pos="860"/>
        </w:tabs>
        <w:spacing w:line="235" w:lineRule="auto"/>
        <w:ind w:left="860" w:right="80" w:hanging="233"/>
        <w:rPr>
          <w:sz w:val="20"/>
          <w:szCs w:val="20"/>
        </w:rPr>
      </w:pPr>
      <w:r w:rsidRPr="00262527">
        <w:rPr>
          <w:rFonts w:eastAsia="Calibri"/>
          <w:sz w:val="20"/>
          <w:szCs w:val="20"/>
        </w:rPr>
        <w:t>The issuing entity shall not be held liable for any delays or failure to perform obligations due to circumstances beyond its control, including but not limited to natural disasters, strikes, and government actions.</w:t>
      </w:r>
    </w:p>
    <w:p w:rsidR="006C0CA7" w:rsidRPr="00262527" w:rsidRDefault="006C0CA7" w:rsidP="006C0CA7">
      <w:pPr>
        <w:spacing w:line="1" w:lineRule="exact"/>
        <w:rPr>
          <w:sz w:val="20"/>
          <w:szCs w:val="20"/>
        </w:rPr>
      </w:pPr>
    </w:p>
    <w:p w:rsidR="006C0CA7" w:rsidRPr="001030A1" w:rsidRDefault="006C0CA7" w:rsidP="006C0CA7">
      <w:pPr>
        <w:numPr>
          <w:ilvl w:val="0"/>
          <w:numId w:val="8"/>
        </w:numPr>
        <w:tabs>
          <w:tab w:val="left" w:pos="860"/>
        </w:tabs>
        <w:ind w:left="860" w:hanging="233"/>
        <w:rPr>
          <w:sz w:val="20"/>
          <w:szCs w:val="20"/>
        </w:rPr>
      </w:pPr>
      <w:r w:rsidRPr="00262527">
        <w:rPr>
          <w:rFonts w:eastAsia="Calibri"/>
          <w:sz w:val="20"/>
          <w:szCs w:val="20"/>
        </w:rPr>
        <w:t>By submitting a tender application, the applicant acknowledges that they have read, understood, and agreed to abide by these General Terms &amp; Conditions.</w:t>
      </w:r>
    </w:p>
    <w:p w:rsidR="001030A1" w:rsidRDefault="001030A1" w:rsidP="001030A1">
      <w:pPr>
        <w:pStyle w:val="ListParagraph"/>
        <w:rPr>
          <w:sz w:val="20"/>
          <w:szCs w:val="20"/>
        </w:rPr>
      </w:pPr>
    </w:p>
    <w:p w:rsidR="001030A1" w:rsidRPr="00262527" w:rsidRDefault="001030A1" w:rsidP="001030A1">
      <w:pPr>
        <w:tabs>
          <w:tab w:val="left" w:pos="860"/>
        </w:tabs>
        <w:ind w:left="860"/>
        <w:rPr>
          <w:sz w:val="20"/>
          <w:szCs w:val="20"/>
        </w:rPr>
      </w:pPr>
    </w:p>
    <w:p w:rsidR="006C0CA7" w:rsidRPr="00262527" w:rsidRDefault="003961B6" w:rsidP="006C0CA7">
      <w:pPr>
        <w:tabs>
          <w:tab w:val="left" w:pos="860"/>
        </w:tabs>
        <w:rPr>
          <w:rFonts w:eastAsia="Arial"/>
          <w:sz w:val="20"/>
          <w:szCs w:val="20"/>
        </w:rPr>
      </w:pPr>
      <w:r w:rsidRPr="00262527">
        <w:rPr>
          <w:b/>
          <w:bCs/>
          <w:sz w:val="20"/>
          <w:szCs w:val="20"/>
        </w:rPr>
        <w:tab/>
      </w:r>
      <w:r w:rsidR="006C0CA7" w:rsidRPr="00262527">
        <w:rPr>
          <w:b/>
          <w:bCs/>
          <w:sz w:val="20"/>
          <w:szCs w:val="20"/>
        </w:rPr>
        <w:t>Undertaking</w:t>
      </w:r>
    </w:p>
    <w:p w:rsidR="006C0CA7" w:rsidRPr="00262527" w:rsidRDefault="006C0CA7" w:rsidP="003961B6">
      <w:pPr>
        <w:tabs>
          <w:tab w:val="left" w:pos="2352"/>
        </w:tabs>
        <w:rPr>
          <w:b/>
          <w:bCs/>
          <w:sz w:val="20"/>
          <w:szCs w:val="20"/>
        </w:rPr>
      </w:pPr>
    </w:p>
    <w:p w:rsidR="001030A1" w:rsidRDefault="006C0CA7" w:rsidP="003961B6">
      <w:pPr>
        <w:rPr>
          <w:sz w:val="20"/>
          <w:szCs w:val="20"/>
        </w:rPr>
      </w:pPr>
      <w:r w:rsidRPr="00262527">
        <w:rPr>
          <w:b/>
          <w:bCs/>
          <w:sz w:val="20"/>
          <w:szCs w:val="20"/>
        </w:rPr>
        <w:t>It is certified that the above terms &amp; conditions have been read, learned and accepted</w:t>
      </w:r>
      <w:r w:rsidRPr="00262527">
        <w:rPr>
          <w:sz w:val="20"/>
          <w:szCs w:val="20"/>
        </w:rPr>
        <w:t>.</w:t>
      </w:r>
    </w:p>
    <w:p w:rsidR="001030A1" w:rsidRDefault="001030A1" w:rsidP="003961B6">
      <w:pPr>
        <w:rPr>
          <w:rFonts w:eastAsia="Arial"/>
          <w:sz w:val="20"/>
          <w:szCs w:val="20"/>
        </w:rPr>
      </w:pPr>
    </w:p>
    <w:p w:rsidR="001030A1" w:rsidRDefault="001030A1" w:rsidP="003961B6">
      <w:pPr>
        <w:rPr>
          <w:rFonts w:eastAsia="Arial"/>
          <w:sz w:val="20"/>
          <w:szCs w:val="20"/>
        </w:rPr>
      </w:pPr>
    </w:p>
    <w:p w:rsidR="001030A1" w:rsidRDefault="001030A1" w:rsidP="003961B6">
      <w:pPr>
        <w:rPr>
          <w:rFonts w:eastAsia="Arial"/>
          <w:sz w:val="20"/>
          <w:szCs w:val="20"/>
        </w:rPr>
      </w:pPr>
    </w:p>
    <w:p w:rsidR="00F86F0E" w:rsidRDefault="00F86F0E" w:rsidP="003961B6">
      <w:pPr>
        <w:ind w:left="6480"/>
        <w:rPr>
          <w:sz w:val="20"/>
          <w:szCs w:val="20"/>
        </w:rPr>
      </w:pPr>
    </w:p>
    <w:p w:rsidR="00F86F0E" w:rsidRDefault="00F86F0E" w:rsidP="003961B6">
      <w:pPr>
        <w:ind w:left="6480"/>
        <w:rPr>
          <w:sz w:val="20"/>
          <w:szCs w:val="20"/>
        </w:rPr>
      </w:pPr>
    </w:p>
    <w:p w:rsidR="006C0CA7" w:rsidRPr="00262527" w:rsidRDefault="006C0CA7" w:rsidP="003961B6">
      <w:pPr>
        <w:ind w:left="6480"/>
        <w:rPr>
          <w:sz w:val="20"/>
          <w:szCs w:val="20"/>
        </w:rPr>
      </w:pPr>
      <w:r w:rsidRPr="00262527">
        <w:rPr>
          <w:sz w:val="20"/>
          <w:szCs w:val="20"/>
        </w:rPr>
        <w:t>Signature of CEO/Bidder</w:t>
      </w:r>
    </w:p>
    <w:p w:rsidR="006C0CA7" w:rsidRPr="00262527" w:rsidRDefault="006C0CA7" w:rsidP="003961B6">
      <w:pPr>
        <w:ind w:left="5760" w:firstLine="720"/>
        <w:rPr>
          <w:sz w:val="20"/>
          <w:szCs w:val="20"/>
        </w:rPr>
      </w:pPr>
      <w:r w:rsidRPr="00262527">
        <w:rPr>
          <w:sz w:val="20"/>
          <w:szCs w:val="20"/>
        </w:rPr>
        <w:t>Dated: ___/_____/</w:t>
      </w:r>
    </w:p>
    <w:p w:rsidR="006C0CA7" w:rsidRPr="00262527" w:rsidRDefault="006C0CA7" w:rsidP="006C0CA7">
      <w:pPr>
        <w:ind w:left="7340"/>
        <w:rPr>
          <w:sz w:val="20"/>
          <w:szCs w:val="20"/>
        </w:rPr>
      </w:pPr>
    </w:p>
    <w:p w:rsidR="008F7C53" w:rsidRPr="00262527" w:rsidRDefault="008F7C53">
      <w:pPr>
        <w:rPr>
          <w:sz w:val="20"/>
          <w:szCs w:val="20"/>
        </w:rPr>
      </w:pPr>
    </w:p>
    <w:p w:rsidR="006C0CA7" w:rsidRDefault="006C0CA7">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755D0F" w:rsidRDefault="00755D0F" w:rsidP="00DB71B2">
      <w:pPr>
        <w:jc w:val="center"/>
        <w:rPr>
          <w:sz w:val="20"/>
          <w:szCs w:val="20"/>
        </w:rPr>
      </w:pPr>
    </w:p>
    <w:p w:rsidR="00755D0F" w:rsidRDefault="00755D0F" w:rsidP="00DB71B2">
      <w:pPr>
        <w:jc w:val="center"/>
        <w:rPr>
          <w:b/>
          <w:sz w:val="40"/>
          <w:szCs w:val="40"/>
        </w:rPr>
      </w:pPr>
    </w:p>
    <w:p w:rsidR="004C5E9A" w:rsidRDefault="004C5E9A" w:rsidP="00DB71B2">
      <w:pPr>
        <w:jc w:val="center"/>
        <w:rPr>
          <w:b/>
          <w:sz w:val="40"/>
          <w:szCs w:val="40"/>
        </w:rPr>
      </w:pPr>
    </w:p>
    <w:p w:rsidR="004C5E9A" w:rsidRDefault="004C5E9A" w:rsidP="00DB71B2">
      <w:pPr>
        <w:jc w:val="center"/>
        <w:rPr>
          <w:b/>
          <w:sz w:val="40"/>
          <w:szCs w:val="40"/>
        </w:rPr>
      </w:pPr>
    </w:p>
    <w:p w:rsidR="004C5E9A" w:rsidRDefault="004C5E9A" w:rsidP="00DB71B2">
      <w:pPr>
        <w:jc w:val="center"/>
        <w:rPr>
          <w:b/>
          <w:sz w:val="40"/>
          <w:szCs w:val="40"/>
        </w:rPr>
      </w:pPr>
    </w:p>
    <w:p w:rsidR="004C5E9A" w:rsidRDefault="004C5E9A" w:rsidP="00DB71B2">
      <w:pPr>
        <w:jc w:val="center"/>
        <w:rPr>
          <w:b/>
          <w:sz w:val="40"/>
          <w:szCs w:val="40"/>
        </w:rPr>
      </w:pPr>
    </w:p>
    <w:p w:rsidR="004C5E9A" w:rsidRDefault="004C5E9A" w:rsidP="00DB71B2">
      <w:pPr>
        <w:jc w:val="center"/>
        <w:rPr>
          <w:b/>
          <w:sz w:val="40"/>
          <w:szCs w:val="40"/>
        </w:rPr>
      </w:pPr>
    </w:p>
    <w:p w:rsidR="004C5E9A" w:rsidRDefault="004C5E9A" w:rsidP="00DB71B2">
      <w:pPr>
        <w:jc w:val="center"/>
        <w:rPr>
          <w:b/>
          <w:sz w:val="40"/>
          <w:szCs w:val="40"/>
        </w:rPr>
      </w:pPr>
    </w:p>
    <w:p w:rsidR="00DB71B2" w:rsidRDefault="00DB71B2" w:rsidP="00DB71B2">
      <w:pPr>
        <w:jc w:val="center"/>
        <w:rPr>
          <w:b/>
          <w:sz w:val="40"/>
          <w:szCs w:val="40"/>
        </w:rPr>
      </w:pPr>
      <w:r w:rsidRPr="00DB71B2">
        <w:rPr>
          <w:b/>
          <w:sz w:val="40"/>
          <w:szCs w:val="40"/>
        </w:rPr>
        <w:t>PRICE QUOTATION</w:t>
      </w:r>
    </w:p>
    <w:p w:rsidR="004C5E9A" w:rsidRDefault="004C5E9A" w:rsidP="00DB71B2">
      <w:pPr>
        <w:jc w:val="center"/>
        <w:rPr>
          <w:b/>
          <w:sz w:val="40"/>
          <w:szCs w:val="40"/>
        </w:rPr>
      </w:pPr>
    </w:p>
    <w:tbl>
      <w:tblPr>
        <w:tblW w:w="988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543"/>
        <w:gridCol w:w="4410"/>
        <w:gridCol w:w="778"/>
        <w:gridCol w:w="1278"/>
        <w:gridCol w:w="1260"/>
      </w:tblGrid>
      <w:tr w:rsidR="004C5E9A" w:rsidRPr="004C5E9A" w:rsidTr="004C5E9A">
        <w:trPr>
          <w:trHeight w:val="20"/>
        </w:trPr>
        <w:tc>
          <w:tcPr>
            <w:tcW w:w="617" w:type="dxa"/>
            <w:shd w:val="clear" w:color="auto" w:fill="EDEDED"/>
            <w:vAlign w:val="center"/>
          </w:tcPr>
          <w:p w:rsidR="004C5E9A" w:rsidRPr="004C5E9A" w:rsidRDefault="004C5E9A" w:rsidP="003154CE">
            <w:pPr>
              <w:jc w:val="center"/>
              <w:rPr>
                <w:rFonts w:eastAsia="Calibri"/>
                <w:b/>
                <w:kern w:val="2"/>
              </w:rPr>
            </w:pPr>
            <w:bookmarkStart w:id="0" w:name="_Hlk197682240"/>
            <w:bookmarkStart w:id="1" w:name="_GoBack" w:colFirst="0" w:colLast="0"/>
            <w:r w:rsidRPr="004C5E9A">
              <w:rPr>
                <w:rFonts w:eastAsia="Calibri"/>
                <w:b/>
                <w:kern w:val="2"/>
              </w:rPr>
              <w:t>S NO</w:t>
            </w:r>
          </w:p>
        </w:tc>
        <w:tc>
          <w:tcPr>
            <w:tcW w:w="1543" w:type="dxa"/>
            <w:shd w:val="clear" w:color="auto" w:fill="EDEDED"/>
            <w:vAlign w:val="center"/>
          </w:tcPr>
          <w:p w:rsidR="004C5E9A" w:rsidRPr="004C5E9A" w:rsidRDefault="004C5E9A" w:rsidP="003154CE">
            <w:pPr>
              <w:jc w:val="center"/>
              <w:rPr>
                <w:rFonts w:eastAsia="Calibri"/>
                <w:b/>
                <w:kern w:val="2"/>
                <w:sz w:val="20"/>
                <w:szCs w:val="20"/>
              </w:rPr>
            </w:pPr>
            <w:r w:rsidRPr="004C5E9A">
              <w:rPr>
                <w:rFonts w:eastAsia="Calibri"/>
                <w:b/>
                <w:kern w:val="2"/>
                <w:sz w:val="20"/>
                <w:szCs w:val="20"/>
              </w:rPr>
              <w:t>ITEMS</w:t>
            </w:r>
          </w:p>
        </w:tc>
        <w:tc>
          <w:tcPr>
            <w:tcW w:w="4410" w:type="dxa"/>
            <w:shd w:val="clear" w:color="auto" w:fill="EDEDED"/>
            <w:vAlign w:val="center"/>
          </w:tcPr>
          <w:p w:rsidR="004C5E9A" w:rsidRPr="004C5E9A" w:rsidRDefault="004C5E9A" w:rsidP="003154CE">
            <w:pPr>
              <w:jc w:val="center"/>
              <w:rPr>
                <w:rFonts w:eastAsia="Calibri"/>
                <w:b/>
                <w:kern w:val="2"/>
                <w:sz w:val="20"/>
                <w:szCs w:val="20"/>
              </w:rPr>
            </w:pPr>
            <w:r w:rsidRPr="004C5E9A">
              <w:rPr>
                <w:rFonts w:eastAsia="Calibri"/>
                <w:b/>
                <w:kern w:val="2"/>
                <w:sz w:val="20"/>
                <w:szCs w:val="20"/>
              </w:rPr>
              <w:t>SPECIFICATION</w:t>
            </w:r>
          </w:p>
        </w:tc>
        <w:tc>
          <w:tcPr>
            <w:tcW w:w="778" w:type="dxa"/>
            <w:shd w:val="clear" w:color="auto" w:fill="EDEDED"/>
            <w:vAlign w:val="center"/>
          </w:tcPr>
          <w:p w:rsidR="004C5E9A" w:rsidRPr="004C5E9A" w:rsidRDefault="004C5E9A" w:rsidP="003154CE">
            <w:pPr>
              <w:jc w:val="center"/>
              <w:rPr>
                <w:rFonts w:eastAsia="Calibri"/>
                <w:b/>
                <w:kern w:val="2"/>
                <w:sz w:val="20"/>
                <w:szCs w:val="20"/>
              </w:rPr>
            </w:pPr>
            <w:r w:rsidRPr="004C5E9A">
              <w:rPr>
                <w:rFonts w:eastAsia="Calibri"/>
                <w:b/>
                <w:kern w:val="2"/>
                <w:sz w:val="20"/>
                <w:szCs w:val="20"/>
              </w:rPr>
              <w:t>UNIT</w:t>
            </w:r>
          </w:p>
        </w:tc>
        <w:tc>
          <w:tcPr>
            <w:tcW w:w="1278" w:type="dxa"/>
            <w:shd w:val="clear" w:color="auto" w:fill="EDEDED"/>
            <w:vAlign w:val="center"/>
          </w:tcPr>
          <w:p w:rsidR="004C5E9A" w:rsidRPr="004C5E9A" w:rsidRDefault="004C5E9A" w:rsidP="003154CE">
            <w:pPr>
              <w:jc w:val="center"/>
              <w:rPr>
                <w:rFonts w:eastAsia="Calibri"/>
                <w:b/>
                <w:kern w:val="2"/>
                <w:sz w:val="20"/>
                <w:szCs w:val="20"/>
              </w:rPr>
            </w:pPr>
            <w:r w:rsidRPr="004C5E9A">
              <w:rPr>
                <w:rFonts w:eastAsia="Calibri"/>
                <w:b/>
                <w:kern w:val="2"/>
                <w:sz w:val="20"/>
                <w:szCs w:val="20"/>
              </w:rPr>
              <w:t>UNIT PRICE</w:t>
            </w:r>
          </w:p>
        </w:tc>
        <w:tc>
          <w:tcPr>
            <w:tcW w:w="1260" w:type="dxa"/>
            <w:shd w:val="clear" w:color="auto" w:fill="EDEDED"/>
            <w:vAlign w:val="center"/>
          </w:tcPr>
          <w:p w:rsidR="004C5E9A" w:rsidRPr="004C5E9A" w:rsidRDefault="004C5E9A" w:rsidP="003154CE">
            <w:pPr>
              <w:jc w:val="center"/>
              <w:rPr>
                <w:rFonts w:eastAsia="Calibri"/>
                <w:b/>
                <w:kern w:val="2"/>
                <w:sz w:val="20"/>
                <w:szCs w:val="20"/>
              </w:rPr>
            </w:pPr>
            <w:r w:rsidRPr="004C5E9A">
              <w:rPr>
                <w:rFonts w:eastAsia="Calibri"/>
                <w:b/>
                <w:kern w:val="2"/>
                <w:sz w:val="20"/>
                <w:szCs w:val="20"/>
              </w:rPr>
              <w:t>TOTAL PRICE</w:t>
            </w:r>
          </w:p>
        </w:tc>
      </w:tr>
      <w:tr w:rsidR="004C5E9A" w:rsidRPr="004C5E9A" w:rsidTr="004C5E9A">
        <w:trPr>
          <w:trHeight w:val="188"/>
        </w:trPr>
        <w:tc>
          <w:tcPr>
            <w:tcW w:w="617" w:type="dxa"/>
            <w:shd w:val="clear" w:color="auto" w:fill="auto"/>
          </w:tcPr>
          <w:p w:rsidR="004C5E9A" w:rsidRPr="004C5E9A" w:rsidRDefault="004C5E9A" w:rsidP="003154CE">
            <w:pPr>
              <w:rPr>
                <w:rFonts w:eastAsia="Calibri"/>
                <w:kern w:val="2"/>
              </w:rPr>
            </w:pPr>
            <w:r w:rsidRPr="004C5E9A">
              <w:rPr>
                <w:rFonts w:eastAsia="Calibri"/>
                <w:kern w:val="2"/>
              </w:rPr>
              <w:t>1</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Banners</w:t>
            </w:r>
          </w:p>
        </w:tc>
        <w:tc>
          <w:tcPr>
            <w:tcW w:w="4410" w:type="dxa"/>
          </w:tcPr>
          <w:p w:rsidR="004C5E9A" w:rsidRPr="004C5E9A" w:rsidRDefault="004C5E9A" w:rsidP="003154CE">
            <w:pPr>
              <w:pStyle w:val="NoSpacing"/>
              <w:jc w:val="both"/>
              <w:rPr>
                <w:b/>
                <w:kern w:val="2"/>
                <w:sz w:val="18"/>
                <w:szCs w:val="18"/>
              </w:rPr>
            </w:pPr>
            <w:r w:rsidRPr="004C5E9A">
              <w:rPr>
                <w:b/>
                <w:kern w:val="2"/>
                <w:sz w:val="18"/>
                <w:szCs w:val="18"/>
              </w:rPr>
              <w:t>Material</w:t>
            </w:r>
          </w:p>
          <w:p w:rsidR="004C5E9A" w:rsidRPr="004C5E9A" w:rsidRDefault="004C5E9A" w:rsidP="003154CE">
            <w:pPr>
              <w:pStyle w:val="NoSpacing"/>
              <w:jc w:val="both"/>
              <w:rPr>
                <w:kern w:val="2"/>
                <w:sz w:val="18"/>
                <w:szCs w:val="18"/>
              </w:rPr>
            </w:pPr>
            <w:r w:rsidRPr="004C5E9A">
              <w:rPr>
                <w:kern w:val="2"/>
                <w:sz w:val="18"/>
                <w:szCs w:val="18"/>
              </w:rPr>
              <w:t>Type: High-quality flex material</w:t>
            </w:r>
          </w:p>
          <w:p w:rsidR="004C5E9A" w:rsidRPr="004C5E9A" w:rsidRDefault="004C5E9A" w:rsidP="003154CE">
            <w:pPr>
              <w:pStyle w:val="NoSpacing"/>
              <w:jc w:val="both"/>
              <w:rPr>
                <w:kern w:val="2"/>
                <w:sz w:val="18"/>
                <w:szCs w:val="18"/>
              </w:rPr>
            </w:pPr>
            <w:r w:rsidRPr="004C5E9A">
              <w:rPr>
                <w:kern w:val="2"/>
                <w:sz w:val="18"/>
                <w:szCs w:val="18"/>
              </w:rPr>
              <w:t>Thickness: 13 oz or higher for durability</w:t>
            </w:r>
          </w:p>
          <w:p w:rsidR="004C5E9A" w:rsidRPr="004C5E9A" w:rsidRDefault="004C5E9A" w:rsidP="003154CE">
            <w:pPr>
              <w:pStyle w:val="NoSpacing"/>
              <w:jc w:val="both"/>
              <w:rPr>
                <w:kern w:val="2"/>
                <w:sz w:val="18"/>
                <w:szCs w:val="18"/>
              </w:rPr>
            </w:pPr>
            <w:r w:rsidRPr="004C5E9A">
              <w:rPr>
                <w:kern w:val="2"/>
                <w:sz w:val="18"/>
                <w:szCs w:val="18"/>
              </w:rPr>
              <w:t>Finish: Matte or glossy (depending on indoor/outdoor use)</w:t>
            </w:r>
          </w:p>
          <w:p w:rsidR="004C5E9A" w:rsidRPr="004C5E9A" w:rsidRDefault="004C5E9A" w:rsidP="003154CE">
            <w:pPr>
              <w:pStyle w:val="NoSpacing"/>
              <w:jc w:val="both"/>
              <w:rPr>
                <w:b/>
                <w:kern w:val="2"/>
                <w:sz w:val="18"/>
                <w:szCs w:val="18"/>
              </w:rPr>
            </w:pPr>
            <w:r w:rsidRPr="004C5E9A">
              <w:rPr>
                <w:b/>
                <w:kern w:val="2"/>
                <w:sz w:val="18"/>
                <w:szCs w:val="18"/>
              </w:rPr>
              <w:t>Printing Requirements</w:t>
            </w:r>
          </w:p>
          <w:p w:rsidR="004C5E9A" w:rsidRPr="004C5E9A" w:rsidRDefault="004C5E9A" w:rsidP="003154CE">
            <w:pPr>
              <w:pStyle w:val="NoSpacing"/>
              <w:jc w:val="both"/>
              <w:rPr>
                <w:kern w:val="2"/>
                <w:sz w:val="18"/>
                <w:szCs w:val="18"/>
              </w:rPr>
            </w:pPr>
            <w:r w:rsidRPr="004C5E9A">
              <w:rPr>
                <w:kern w:val="2"/>
                <w:sz w:val="18"/>
                <w:szCs w:val="18"/>
              </w:rPr>
              <w:t>Resolution: 300 DPI minimum for sharp, clear graphics</w:t>
            </w:r>
          </w:p>
          <w:p w:rsidR="004C5E9A" w:rsidRPr="004C5E9A" w:rsidRDefault="004C5E9A" w:rsidP="003154CE">
            <w:pPr>
              <w:pStyle w:val="NoSpacing"/>
              <w:jc w:val="both"/>
              <w:rPr>
                <w:kern w:val="2"/>
                <w:sz w:val="18"/>
                <w:szCs w:val="18"/>
              </w:rPr>
            </w:pPr>
            <w:r w:rsidRPr="004C5E9A">
              <w:rPr>
                <w:kern w:val="2"/>
                <w:sz w:val="18"/>
                <w:szCs w:val="18"/>
              </w:rPr>
              <w:t>Color Format: accurate color reproduction as per shared design or Graphic</w:t>
            </w:r>
          </w:p>
          <w:p w:rsidR="004C5E9A" w:rsidRPr="004C5E9A" w:rsidRDefault="004C5E9A" w:rsidP="003154CE">
            <w:pPr>
              <w:pStyle w:val="NoSpacing"/>
              <w:jc w:val="both"/>
              <w:rPr>
                <w:rFonts w:eastAsia="Calibri"/>
                <w:kern w:val="2"/>
                <w:sz w:val="18"/>
                <w:szCs w:val="18"/>
              </w:rPr>
            </w:pPr>
            <w:r w:rsidRPr="004C5E9A">
              <w:rPr>
                <w:kern w:val="2"/>
                <w:sz w:val="18"/>
                <w:szCs w:val="18"/>
              </w:rPr>
              <w:t>Printing Method: UV printing for vibrant, long-lasting prints</w:t>
            </w:r>
          </w:p>
        </w:tc>
        <w:tc>
          <w:tcPr>
            <w:tcW w:w="778" w:type="dxa"/>
            <w:shd w:val="clear" w:color="auto" w:fill="auto"/>
            <w:vAlign w:val="center"/>
          </w:tcPr>
          <w:p w:rsidR="004C5E9A" w:rsidRPr="004C5E9A" w:rsidRDefault="004C5E9A" w:rsidP="003154CE">
            <w:pPr>
              <w:jc w:val="center"/>
              <w:rPr>
                <w:rFonts w:eastAsia="Calibri"/>
                <w:kern w:val="2"/>
                <w:sz w:val="18"/>
                <w:szCs w:val="18"/>
              </w:rPr>
            </w:pPr>
            <w:r w:rsidRPr="004C5E9A">
              <w:rPr>
                <w:rFonts w:eastAsia="Calibri"/>
                <w:kern w:val="2"/>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sz w:val="18"/>
                <w:szCs w:val="18"/>
              </w:rPr>
            </w:pPr>
          </w:p>
        </w:tc>
      </w:tr>
      <w:tr w:rsidR="004C5E9A" w:rsidRPr="004C5E9A" w:rsidTr="004C5E9A">
        <w:trPr>
          <w:trHeight w:val="20"/>
        </w:trPr>
        <w:tc>
          <w:tcPr>
            <w:tcW w:w="617" w:type="dxa"/>
            <w:shd w:val="clear" w:color="auto" w:fill="auto"/>
          </w:tcPr>
          <w:p w:rsidR="004C5E9A" w:rsidRPr="004C5E9A" w:rsidRDefault="004C5E9A" w:rsidP="003154CE">
            <w:pPr>
              <w:rPr>
                <w:rFonts w:eastAsia="Calibri"/>
                <w:kern w:val="2"/>
              </w:rPr>
            </w:pPr>
            <w:r w:rsidRPr="004C5E9A">
              <w:rPr>
                <w:rFonts w:eastAsia="Calibri"/>
                <w:kern w:val="2"/>
              </w:rPr>
              <w:t>2</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Backdrop Banners</w:t>
            </w:r>
          </w:p>
        </w:tc>
        <w:tc>
          <w:tcPr>
            <w:tcW w:w="4410" w:type="dxa"/>
          </w:tcPr>
          <w:p w:rsidR="004C5E9A" w:rsidRPr="004C5E9A" w:rsidRDefault="004C5E9A" w:rsidP="003154CE">
            <w:pPr>
              <w:pStyle w:val="NoSpacing"/>
              <w:jc w:val="both"/>
              <w:rPr>
                <w:b/>
                <w:kern w:val="2"/>
                <w:sz w:val="18"/>
                <w:szCs w:val="18"/>
              </w:rPr>
            </w:pPr>
            <w:r w:rsidRPr="004C5E9A">
              <w:rPr>
                <w:b/>
                <w:kern w:val="2"/>
                <w:sz w:val="18"/>
                <w:szCs w:val="18"/>
              </w:rPr>
              <w:t>Material</w:t>
            </w:r>
          </w:p>
          <w:p w:rsidR="004C5E9A" w:rsidRPr="004C5E9A" w:rsidRDefault="004C5E9A" w:rsidP="003154CE">
            <w:pPr>
              <w:pStyle w:val="NoSpacing"/>
              <w:jc w:val="both"/>
              <w:rPr>
                <w:kern w:val="2"/>
                <w:sz w:val="18"/>
                <w:szCs w:val="18"/>
              </w:rPr>
            </w:pPr>
            <w:r w:rsidRPr="004C5E9A">
              <w:rPr>
                <w:kern w:val="2"/>
                <w:sz w:val="18"/>
                <w:szCs w:val="18"/>
              </w:rPr>
              <w:t>Type: High-quality flex material</w:t>
            </w:r>
          </w:p>
          <w:p w:rsidR="004C5E9A" w:rsidRPr="004C5E9A" w:rsidRDefault="004C5E9A" w:rsidP="003154CE">
            <w:pPr>
              <w:pStyle w:val="NoSpacing"/>
              <w:jc w:val="both"/>
              <w:rPr>
                <w:kern w:val="2"/>
                <w:sz w:val="18"/>
                <w:szCs w:val="18"/>
              </w:rPr>
            </w:pPr>
            <w:r w:rsidRPr="004C5E9A">
              <w:rPr>
                <w:kern w:val="2"/>
                <w:sz w:val="18"/>
                <w:szCs w:val="18"/>
              </w:rPr>
              <w:t>Thickness: 13 oz or higher for durability</w:t>
            </w:r>
          </w:p>
          <w:p w:rsidR="004C5E9A" w:rsidRPr="004C5E9A" w:rsidRDefault="004C5E9A" w:rsidP="003154CE">
            <w:pPr>
              <w:pStyle w:val="NoSpacing"/>
              <w:jc w:val="both"/>
              <w:rPr>
                <w:kern w:val="2"/>
                <w:sz w:val="18"/>
                <w:szCs w:val="18"/>
              </w:rPr>
            </w:pPr>
            <w:r w:rsidRPr="004C5E9A">
              <w:rPr>
                <w:kern w:val="2"/>
                <w:sz w:val="18"/>
                <w:szCs w:val="18"/>
              </w:rPr>
              <w:t>Finish: Matte or glossy (depending on indoor/outdoor use)</w:t>
            </w:r>
          </w:p>
          <w:p w:rsidR="004C5E9A" w:rsidRPr="004C5E9A" w:rsidRDefault="004C5E9A" w:rsidP="003154CE">
            <w:pPr>
              <w:pStyle w:val="NoSpacing"/>
              <w:jc w:val="both"/>
              <w:rPr>
                <w:b/>
                <w:kern w:val="2"/>
                <w:sz w:val="18"/>
                <w:szCs w:val="18"/>
              </w:rPr>
            </w:pPr>
            <w:r w:rsidRPr="004C5E9A">
              <w:rPr>
                <w:b/>
                <w:kern w:val="2"/>
                <w:sz w:val="18"/>
                <w:szCs w:val="18"/>
              </w:rPr>
              <w:t>Printing Requirements</w:t>
            </w:r>
          </w:p>
          <w:p w:rsidR="004C5E9A" w:rsidRPr="004C5E9A" w:rsidRDefault="004C5E9A" w:rsidP="003154CE">
            <w:pPr>
              <w:pStyle w:val="NoSpacing"/>
              <w:jc w:val="both"/>
              <w:rPr>
                <w:kern w:val="2"/>
                <w:sz w:val="18"/>
                <w:szCs w:val="18"/>
              </w:rPr>
            </w:pPr>
            <w:r w:rsidRPr="004C5E9A">
              <w:rPr>
                <w:kern w:val="2"/>
                <w:sz w:val="18"/>
                <w:szCs w:val="18"/>
              </w:rPr>
              <w:t>Resolution: 300 DPI minimum for sharp, clear graphics</w:t>
            </w:r>
          </w:p>
          <w:p w:rsidR="004C5E9A" w:rsidRPr="004C5E9A" w:rsidRDefault="004C5E9A" w:rsidP="003154CE">
            <w:pPr>
              <w:pStyle w:val="NoSpacing"/>
              <w:jc w:val="both"/>
              <w:rPr>
                <w:kern w:val="2"/>
                <w:sz w:val="18"/>
                <w:szCs w:val="18"/>
              </w:rPr>
            </w:pPr>
            <w:r w:rsidRPr="004C5E9A">
              <w:rPr>
                <w:kern w:val="2"/>
                <w:sz w:val="18"/>
                <w:szCs w:val="18"/>
              </w:rPr>
              <w:t>Color Format: accurate color reproduction as per shared design or Graphic</w:t>
            </w:r>
          </w:p>
          <w:p w:rsidR="004C5E9A" w:rsidRPr="004C5E9A" w:rsidRDefault="004C5E9A" w:rsidP="003154CE">
            <w:pPr>
              <w:pStyle w:val="NoSpacing"/>
              <w:jc w:val="both"/>
              <w:rPr>
                <w:rFonts w:eastAsia="Calibri"/>
                <w:kern w:val="2"/>
                <w:sz w:val="18"/>
                <w:szCs w:val="18"/>
              </w:rPr>
            </w:pPr>
            <w:r w:rsidRPr="004C5E9A">
              <w:rPr>
                <w:kern w:val="2"/>
                <w:sz w:val="18"/>
                <w:szCs w:val="18"/>
              </w:rPr>
              <w:t>Printing Method: UV printing for vibrant, long-lasting prints</w:t>
            </w:r>
          </w:p>
        </w:tc>
        <w:tc>
          <w:tcPr>
            <w:tcW w:w="778" w:type="dxa"/>
            <w:shd w:val="clear" w:color="auto" w:fill="auto"/>
            <w:vAlign w:val="center"/>
          </w:tcPr>
          <w:p w:rsidR="004C5E9A" w:rsidRPr="004C5E9A" w:rsidRDefault="004C5E9A" w:rsidP="003154CE">
            <w:pPr>
              <w:jc w:val="center"/>
              <w:rPr>
                <w:rFonts w:eastAsia="Calibri"/>
                <w:kern w:val="2"/>
                <w:sz w:val="18"/>
                <w:szCs w:val="18"/>
              </w:rPr>
            </w:pPr>
            <w:r w:rsidRPr="004C5E9A">
              <w:rPr>
                <w:rFonts w:eastAsia="Calibri"/>
                <w:kern w:val="2"/>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kern w:val="2"/>
                <w:sz w:val="18"/>
                <w:szCs w:val="18"/>
              </w:rPr>
            </w:pPr>
          </w:p>
        </w:tc>
      </w:tr>
      <w:tr w:rsidR="004C5E9A" w:rsidRPr="004C5E9A" w:rsidTr="004C5E9A">
        <w:trPr>
          <w:trHeight w:val="20"/>
        </w:trPr>
        <w:tc>
          <w:tcPr>
            <w:tcW w:w="617" w:type="dxa"/>
            <w:shd w:val="clear" w:color="auto" w:fill="auto"/>
          </w:tcPr>
          <w:p w:rsidR="004C5E9A" w:rsidRPr="004C5E9A" w:rsidRDefault="004C5E9A" w:rsidP="003154CE">
            <w:pPr>
              <w:rPr>
                <w:rFonts w:eastAsia="Calibri"/>
                <w:kern w:val="2"/>
              </w:rPr>
            </w:pPr>
            <w:r w:rsidRPr="004C5E9A">
              <w:rPr>
                <w:rFonts w:eastAsia="Calibri"/>
                <w:kern w:val="2"/>
              </w:rPr>
              <w:t>3</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Standees</w:t>
            </w:r>
          </w:p>
        </w:tc>
        <w:tc>
          <w:tcPr>
            <w:tcW w:w="4410" w:type="dxa"/>
          </w:tcPr>
          <w:p w:rsidR="004C5E9A" w:rsidRPr="004C5E9A" w:rsidRDefault="004C5E9A" w:rsidP="003154CE">
            <w:pPr>
              <w:jc w:val="both"/>
              <w:rPr>
                <w:rFonts w:eastAsia="Calibri"/>
                <w:kern w:val="2"/>
                <w:sz w:val="18"/>
                <w:szCs w:val="18"/>
              </w:rPr>
            </w:pPr>
            <w:r w:rsidRPr="004C5E9A">
              <w:rPr>
                <w:rFonts w:eastAsia="Calibri"/>
                <w:kern w:val="2"/>
                <w:sz w:val="18"/>
                <w:szCs w:val="18"/>
              </w:rPr>
              <w:t>Rollup print and prefixing of rollups</w:t>
            </w:r>
          </w:p>
        </w:tc>
        <w:tc>
          <w:tcPr>
            <w:tcW w:w="778" w:type="dxa"/>
            <w:shd w:val="clear" w:color="auto" w:fill="auto"/>
            <w:vAlign w:val="center"/>
          </w:tcPr>
          <w:p w:rsidR="004C5E9A" w:rsidRPr="004C5E9A" w:rsidRDefault="004C5E9A" w:rsidP="003154CE">
            <w:pPr>
              <w:jc w:val="center"/>
              <w:rPr>
                <w:rFonts w:eastAsia="Calibri"/>
                <w:kern w:val="2"/>
                <w:sz w:val="18"/>
                <w:szCs w:val="18"/>
              </w:rPr>
            </w:pPr>
            <w:r w:rsidRPr="004C5E9A">
              <w:rPr>
                <w:rFonts w:eastAsia="Calibri"/>
                <w:kern w:val="2"/>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kern w:val="2"/>
                <w:sz w:val="18"/>
                <w:szCs w:val="18"/>
              </w:rPr>
            </w:pPr>
          </w:p>
        </w:tc>
      </w:tr>
      <w:tr w:rsidR="004C5E9A" w:rsidRPr="004C5E9A" w:rsidTr="004C5E9A">
        <w:trPr>
          <w:trHeight w:val="288"/>
        </w:trPr>
        <w:tc>
          <w:tcPr>
            <w:tcW w:w="617" w:type="dxa"/>
            <w:shd w:val="clear" w:color="auto" w:fill="auto"/>
          </w:tcPr>
          <w:p w:rsidR="004C5E9A" w:rsidRPr="004C5E9A" w:rsidRDefault="004C5E9A" w:rsidP="003154CE">
            <w:pPr>
              <w:rPr>
                <w:rFonts w:eastAsia="Calibri"/>
                <w:kern w:val="2"/>
              </w:rPr>
            </w:pPr>
            <w:r w:rsidRPr="004C5E9A">
              <w:rPr>
                <w:rFonts w:eastAsia="Calibri"/>
                <w:kern w:val="2"/>
              </w:rPr>
              <w:t>4</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Certificates</w:t>
            </w:r>
          </w:p>
        </w:tc>
        <w:tc>
          <w:tcPr>
            <w:tcW w:w="4410" w:type="dxa"/>
          </w:tcPr>
          <w:p w:rsidR="004C5E9A" w:rsidRPr="004C5E9A" w:rsidRDefault="004C5E9A" w:rsidP="003154CE">
            <w:pPr>
              <w:pStyle w:val="NoSpacing"/>
              <w:jc w:val="both"/>
              <w:rPr>
                <w:kern w:val="2"/>
                <w:sz w:val="18"/>
                <w:szCs w:val="18"/>
              </w:rPr>
            </w:pPr>
            <w:r w:rsidRPr="004C5E9A">
              <w:rPr>
                <w:rStyle w:val="Strong"/>
                <w:kern w:val="2"/>
                <w:sz w:val="18"/>
                <w:szCs w:val="18"/>
              </w:rPr>
              <w:t>Paper Quality</w:t>
            </w:r>
          </w:p>
          <w:p w:rsidR="004C5E9A" w:rsidRPr="004C5E9A" w:rsidRDefault="004C5E9A" w:rsidP="003154CE">
            <w:pPr>
              <w:pStyle w:val="NoSpacing"/>
              <w:jc w:val="both"/>
              <w:rPr>
                <w:kern w:val="2"/>
                <w:sz w:val="18"/>
                <w:szCs w:val="18"/>
              </w:rPr>
            </w:pPr>
            <w:r w:rsidRPr="004C5E9A">
              <w:rPr>
                <w:rStyle w:val="Strong"/>
                <w:kern w:val="2"/>
                <w:sz w:val="18"/>
                <w:szCs w:val="18"/>
              </w:rPr>
              <w:t>Type</w:t>
            </w:r>
            <w:r w:rsidRPr="004C5E9A">
              <w:rPr>
                <w:kern w:val="2"/>
                <w:sz w:val="18"/>
                <w:szCs w:val="18"/>
              </w:rPr>
              <w:t>: Premium-grade cardstock</w:t>
            </w:r>
          </w:p>
          <w:p w:rsidR="004C5E9A" w:rsidRPr="004C5E9A" w:rsidRDefault="004C5E9A" w:rsidP="003154CE">
            <w:pPr>
              <w:pStyle w:val="NoSpacing"/>
              <w:jc w:val="both"/>
              <w:rPr>
                <w:kern w:val="2"/>
                <w:sz w:val="18"/>
                <w:szCs w:val="18"/>
              </w:rPr>
            </w:pPr>
            <w:r w:rsidRPr="004C5E9A">
              <w:rPr>
                <w:rStyle w:val="Strong"/>
                <w:kern w:val="2"/>
                <w:sz w:val="18"/>
                <w:szCs w:val="18"/>
              </w:rPr>
              <w:t>Thickness</w:t>
            </w:r>
            <w:r w:rsidRPr="004C5E9A">
              <w:rPr>
                <w:kern w:val="2"/>
                <w:sz w:val="18"/>
                <w:szCs w:val="18"/>
              </w:rPr>
              <w:t>: 250–300 GSM (grams per square meter)</w:t>
            </w:r>
          </w:p>
          <w:p w:rsidR="004C5E9A" w:rsidRPr="004C5E9A" w:rsidRDefault="004C5E9A" w:rsidP="003154CE">
            <w:pPr>
              <w:pStyle w:val="NoSpacing"/>
              <w:jc w:val="both"/>
              <w:rPr>
                <w:kern w:val="2"/>
                <w:sz w:val="18"/>
                <w:szCs w:val="18"/>
              </w:rPr>
            </w:pPr>
            <w:r w:rsidRPr="004C5E9A">
              <w:rPr>
                <w:rStyle w:val="Strong"/>
                <w:kern w:val="2"/>
                <w:sz w:val="18"/>
                <w:szCs w:val="18"/>
              </w:rPr>
              <w:t>Finish</w:t>
            </w:r>
            <w:r w:rsidRPr="004C5E9A">
              <w:rPr>
                <w:kern w:val="2"/>
                <w:sz w:val="18"/>
                <w:szCs w:val="18"/>
              </w:rPr>
              <w:t>: Matte or glossy (depending on preference)</w:t>
            </w:r>
          </w:p>
          <w:p w:rsidR="004C5E9A" w:rsidRPr="004C5E9A" w:rsidRDefault="004C5E9A" w:rsidP="003154CE">
            <w:pPr>
              <w:pStyle w:val="NoSpacing"/>
              <w:jc w:val="both"/>
              <w:rPr>
                <w:kern w:val="2"/>
                <w:sz w:val="18"/>
                <w:szCs w:val="18"/>
              </w:rPr>
            </w:pPr>
            <w:r w:rsidRPr="004C5E9A">
              <w:rPr>
                <w:rStyle w:val="Strong"/>
                <w:kern w:val="2"/>
                <w:sz w:val="18"/>
                <w:szCs w:val="18"/>
              </w:rPr>
              <w:t>Durability</w:t>
            </w:r>
            <w:r w:rsidRPr="004C5E9A">
              <w:rPr>
                <w:kern w:val="2"/>
                <w:sz w:val="18"/>
                <w:szCs w:val="18"/>
              </w:rPr>
              <w:t>: Tear-resistant and water-resistant (optional lamination for added protection)</w:t>
            </w:r>
          </w:p>
          <w:p w:rsidR="004C5E9A" w:rsidRPr="004C5E9A" w:rsidRDefault="004C5E9A" w:rsidP="003154CE">
            <w:pPr>
              <w:pStyle w:val="NoSpacing"/>
              <w:jc w:val="both"/>
              <w:rPr>
                <w:kern w:val="2"/>
                <w:sz w:val="18"/>
                <w:szCs w:val="18"/>
              </w:rPr>
            </w:pPr>
            <w:r w:rsidRPr="004C5E9A">
              <w:rPr>
                <w:rStyle w:val="Strong"/>
                <w:kern w:val="2"/>
                <w:sz w:val="18"/>
                <w:szCs w:val="18"/>
              </w:rPr>
              <w:t>2. Size and Orientation</w:t>
            </w:r>
          </w:p>
          <w:p w:rsidR="004C5E9A" w:rsidRPr="004C5E9A" w:rsidRDefault="004C5E9A" w:rsidP="003154CE">
            <w:pPr>
              <w:pStyle w:val="NoSpacing"/>
              <w:jc w:val="both"/>
              <w:rPr>
                <w:rFonts w:eastAsia="Calibri"/>
                <w:kern w:val="2"/>
                <w:sz w:val="18"/>
                <w:szCs w:val="18"/>
              </w:rPr>
            </w:pPr>
            <w:r w:rsidRPr="004C5E9A">
              <w:rPr>
                <w:rStyle w:val="Strong"/>
                <w:kern w:val="2"/>
                <w:sz w:val="18"/>
                <w:szCs w:val="18"/>
              </w:rPr>
              <w:t>Standard Size</w:t>
            </w:r>
            <w:r w:rsidRPr="004C5E9A">
              <w:rPr>
                <w:kern w:val="2"/>
                <w:sz w:val="18"/>
                <w:szCs w:val="18"/>
              </w:rPr>
              <w:t xml:space="preserve">: A4 (8.27 × 11.69 inches) </w:t>
            </w:r>
          </w:p>
        </w:tc>
        <w:tc>
          <w:tcPr>
            <w:tcW w:w="778" w:type="dxa"/>
            <w:shd w:val="clear" w:color="auto" w:fill="auto"/>
            <w:vAlign w:val="center"/>
          </w:tcPr>
          <w:p w:rsidR="004C5E9A" w:rsidRPr="004C5E9A" w:rsidRDefault="004C5E9A" w:rsidP="003154CE">
            <w:pPr>
              <w:jc w:val="center"/>
              <w:rPr>
                <w:rFonts w:eastAsia="Calibri"/>
                <w:kern w:val="2"/>
                <w:sz w:val="18"/>
                <w:szCs w:val="18"/>
              </w:rPr>
            </w:pPr>
            <w:r w:rsidRPr="004C5E9A">
              <w:rPr>
                <w:rFonts w:eastAsia="Calibri"/>
                <w:kern w:val="2"/>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kern w:val="2"/>
                <w:sz w:val="18"/>
                <w:szCs w:val="18"/>
              </w:rPr>
            </w:pPr>
          </w:p>
        </w:tc>
      </w:tr>
      <w:tr w:rsidR="004C5E9A" w:rsidRPr="004C5E9A" w:rsidTr="004C5E9A">
        <w:trPr>
          <w:trHeight w:val="20"/>
        </w:trPr>
        <w:tc>
          <w:tcPr>
            <w:tcW w:w="617" w:type="dxa"/>
            <w:shd w:val="clear" w:color="auto" w:fill="auto"/>
          </w:tcPr>
          <w:p w:rsidR="004C5E9A" w:rsidRPr="004C5E9A" w:rsidRDefault="004C5E9A" w:rsidP="003154CE">
            <w:pPr>
              <w:rPr>
                <w:rFonts w:eastAsia="Calibri"/>
                <w:b/>
                <w:kern w:val="2"/>
              </w:rPr>
            </w:pPr>
            <w:r w:rsidRPr="004C5E9A">
              <w:rPr>
                <w:rFonts w:eastAsia="Calibri"/>
                <w:b/>
                <w:kern w:val="2"/>
              </w:rPr>
              <w:t>5</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Manuals</w:t>
            </w:r>
          </w:p>
        </w:tc>
        <w:tc>
          <w:tcPr>
            <w:tcW w:w="4410" w:type="dxa"/>
          </w:tcPr>
          <w:p w:rsidR="004C5E9A" w:rsidRPr="004C5E9A" w:rsidRDefault="004C5E9A" w:rsidP="003154CE">
            <w:pPr>
              <w:jc w:val="both"/>
              <w:rPr>
                <w:rFonts w:eastAsia="Calibri"/>
                <w:kern w:val="2"/>
                <w:sz w:val="18"/>
                <w:szCs w:val="18"/>
              </w:rPr>
            </w:pPr>
            <w:r w:rsidRPr="004C5E9A">
              <w:rPr>
                <w:rFonts w:eastAsia="Calibri"/>
                <w:kern w:val="2"/>
                <w:sz w:val="18"/>
                <w:szCs w:val="18"/>
              </w:rPr>
              <w:t xml:space="preserve">A4 colored print (Front &amp; Back Photo paper Glossy), </w:t>
            </w:r>
            <w:r w:rsidRPr="004C5E9A">
              <w:rPr>
                <w:sz w:val="18"/>
                <w:szCs w:val="18"/>
              </w:rPr>
              <w:t>Glue or (Hidden center Stapler binding)</w:t>
            </w:r>
          </w:p>
        </w:tc>
        <w:tc>
          <w:tcPr>
            <w:tcW w:w="778" w:type="dxa"/>
            <w:shd w:val="clear" w:color="auto" w:fill="auto"/>
            <w:vAlign w:val="center"/>
          </w:tcPr>
          <w:p w:rsidR="004C5E9A" w:rsidRPr="004C5E9A" w:rsidRDefault="004C5E9A" w:rsidP="003154CE">
            <w:pPr>
              <w:jc w:val="center"/>
              <w:rPr>
                <w:rFonts w:eastAsia="Calibri"/>
                <w:kern w:val="2"/>
                <w:sz w:val="18"/>
                <w:szCs w:val="18"/>
              </w:rPr>
            </w:pPr>
            <w:r w:rsidRPr="004C5E9A">
              <w:rPr>
                <w:rFonts w:eastAsia="Calibri"/>
                <w:kern w:val="2"/>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kern w:val="2"/>
                <w:sz w:val="18"/>
                <w:szCs w:val="18"/>
              </w:rPr>
            </w:pPr>
          </w:p>
        </w:tc>
      </w:tr>
      <w:tr w:rsidR="004C5E9A" w:rsidRPr="004C5E9A" w:rsidTr="004C5E9A">
        <w:trPr>
          <w:trHeight w:val="20"/>
        </w:trPr>
        <w:tc>
          <w:tcPr>
            <w:tcW w:w="617" w:type="dxa"/>
            <w:shd w:val="clear" w:color="auto" w:fill="auto"/>
          </w:tcPr>
          <w:p w:rsidR="004C5E9A" w:rsidRPr="004C5E9A" w:rsidRDefault="004C5E9A" w:rsidP="003154CE">
            <w:pPr>
              <w:rPr>
                <w:rFonts w:eastAsia="Calibri"/>
                <w:b/>
                <w:kern w:val="2"/>
              </w:rPr>
            </w:pPr>
            <w:r w:rsidRPr="004C5E9A">
              <w:rPr>
                <w:rFonts w:eastAsia="Calibri"/>
                <w:b/>
                <w:kern w:val="2"/>
              </w:rPr>
              <w:t>6</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Pana flex</w:t>
            </w:r>
          </w:p>
        </w:tc>
        <w:tc>
          <w:tcPr>
            <w:tcW w:w="4410" w:type="dxa"/>
          </w:tcPr>
          <w:p w:rsidR="004C5E9A" w:rsidRPr="004C5E9A" w:rsidRDefault="004C5E9A" w:rsidP="003154CE">
            <w:pPr>
              <w:pStyle w:val="NoSpacing"/>
              <w:jc w:val="both"/>
              <w:rPr>
                <w:sz w:val="18"/>
                <w:szCs w:val="18"/>
              </w:rPr>
            </w:pPr>
            <w:r w:rsidRPr="004C5E9A">
              <w:rPr>
                <w:sz w:val="18"/>
                <w:szCs w:val="18"/>
              </w:rPr>
              <w:t>Material: High-Quality Frontlit Panaflex</w:t>
            </w:r>
            <w:r w:rsidRPr="004C5E9A">
              <w:rPr>
                <w:sz w:val="18"/>
                <w:szCs w:val="18"/>
              </w:rPr>
              <w:br/>
              <w:t>Print Resolution: Minimum 1440 DPI</w:t>
            </w:r>
          </w:p>
          <w:p w:rsidR="004C5E9A" w:rsidRPr="004C5E9A" w:rsidRDefault="004C5E9A" w:rsidP="003154CE">
            <w:pPr>
              <w:jc w:val="both"/>
              <w:rPr>
                <w:rFonts w:eastAsia="Calibri"/>
                <w:kern w:val="2"/>
                <w:sz w:val="18"/>
                <w:szCs w:val="18"/>
              </w:rPr>
            </w:pPr>
            <w:r w:rsidRPr="004C5E9A">
              <w:rPr>
                <w:sz w:val="18"/>
                <w:szCs w:val="18"/>
              </w:rPr>
              <w:t>Size: Custom as per design</w:t>
            </w:r>
            <w:r w:rsidRPr="004C5E9A">
              <w:rPr>
                <w:sz w:val="18"/>
                <w:szCs w:val="18"/>
              </w:rPr>
              <w:br/>
              <w:t>Finish: UV-resistant, waterproof</w:t>
            </w:r>
            <w:r w:rsidRPr="004C5E9A">
              <w:rPr>
                <w:sz w:val="18"/>
                <w:szCs w:val="18"/>
              </w:rPr>
              <w:br/>
              <w:t>Usage: Suitable for indoor/outdoor display</w:t>
            </w:r>
          </w:p>
        </w:tc>
        <w:tc>
          <w:tcPr>
            <w:tcW w:w="778" w:type="dxa"/>
            <w:shd w:val="clear" w:color="auto" w:fill="auto"/>
            <w:vAlign w:val="center"/>
          </w:tcPr>
          <w:p w:rsidR="004C5E9A" w:rsidRPr="004C5E9A" w:rsidRDefault="004C5E9A" w:rsidP="003154CE">
            <w:pPr>
              <w:jc w:val="center"/>
              <w:rPr>
                <w:rFonts w:eastAsia="Calibri"/>
                <w:kern w:val="2"/>
                <w:sz w:val="18"/>
                <w:szCs w:val="18"/>
              </w:rPr>
            </w:pPr>
            <w:r w:rsidRPr="004C5E9A">
              <w:rPr>
                <w:rFonts w:eastAsia="Calibri"/>
                <w:kern w:val="2"/>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kern w:val="2"/>
                <w:sz w:val="18"/>
                <w:szCs w:val="18"/>
              </w:rPr>
            </w:pPr>
          </w:p>
        </w:tc>
      </w:tr>
      <w:tr w:rsidR="004C5E9A" w:rsidRPr="004C5E9A" w:rsidTr="004C5E9A">
        <w:trPr>
          <w:trHeight w:val="20"/>
        </w:trPr>
        <w:tc>
          <w:tcPr>
            <w:tcW w:w="617" w:type="dxa"/>
            <w:shd w:val="clear" w:color="auto" w:fill="auto"/>
          </w:tcPr>
          <w:p w:rsidR="004C5E9A" w:rsidRPr="004C5E9A" w:rsidRDefault="004C5E9A" w:rsidP="003154CE">
            <w:pPr>
              <w:rPr>
                <w:rFonts w:eastAsia="Calibri"/>
                <w:b/>
                <w:kern w:val="2"/>
              </w:rPr>
            </w:pPr>
            <w:r w:rsidRPr="004C5E9A">
              <w:rPr>
                <w:rFonts w:eastAsia="Calibri"/>
                <w:b/>
                <w:kern w:val="2"/>
              </w:rPr>
              <w:t>7</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Note Pad</w:t>
            </w:r>
          </w:p>
        </w:tc>
        <w:tc>
          <w:tcPr>
            <w:tcW w:w="4410" w:type="dxa"/>
          </w:tcPr>
          <w:p w:rsidR="004C5E9A" w:rsidRPr="004C5E9A" w:rsidRDefault="004C5E9A" w:rsidP="003154CE">
            <w:pPr>
              <w:jc w:val="both"/>
              <w:rPr>
                <w:sz w:val="18"/>
                <w:szCs w:val="18"/>
              </w:rPr>
            </w:pPr>
            <w:r w:rsidRPr="004C5E9A">
              <w:rPr>
                <w:b/>
                <w:sz w:val="18"/>
                <w:szCs w:val="18"/>
              </w:rPr>
              <w:t>Notepad:</w:t>
            </w:r>
            <w:r w:rsidRPr="004C5E9A">
              <w:rPr>
                <w:sz w:val="18"/>
                <w:szCs w:val="18"/>
                <w:shd w:val="clear" w:color="auto" w:fill="FFFFFF"/>
              </w:rPr>
              <w:t xml:space="preserve"> Notepad, A6 size (105 x 148 mm) made from plain, white, 75% recovered paper fibres (post and pre-consumer waste) 60gsm (±5% tolerance). Each pad contains 100 sheets, bound along the short (approx. 105 mm) side, without a coversheet. The bound area at the top of the pad should be covered by either a strip of cloth or paper</w:t>
            </w:r>
          </w:p>
        </w:tc>
        <w:tc>
          <w:tcPr>
            <w:tcW w:w="778" w:type="dxa"/>
            <w:shd w:val="clear" w:color="auto" w:fill="auto"/>
            <w:vAlign w:val="center"/>
          </w:tcPr>
          <w:p w:rsidR="004C5E9A" w:rsidRPr="004C5E9A" w:rsidRDefault="004C5E9A" w:rsidP="003154CE">
            <w:pPr>
              <w:jc w:val="center"/>
              <w:rPr>
                <w:sz w:val="18"/>
                <w:szCs w:val="18"/>
              </w:rPr>
            </w:pPr>
            <w:r w:rsidRPr="004C5E9A">
              <w:rPr>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kern w:val="2"/>
                <w:sz w:val="18"/>
                <w:szCs w:val="18"/>
              </w:rPr>
            </w:pPr>
          </w:p>
        </w:tc>
      </w:tr>
      <w:tr w:rsidR="004C5E9A" w:rsidRPr="004C5E9A" w:rsidTr="004C5E9A">
        <w:trPr>
          <w:trHeight w:val="20"/>
        </w:trPr>
        <w:tc>
          <w:tcPr>
            <w:tcW w:w="617" w:type="dxa"/>
            <w:shd w:val="clear" w:color="auto" w:fill="auto"/>
          </w:tcPr>
          <w:p w:rsidR="004C5E9A" w:rsidRPr="004C5E9A" w:rsidRDefault="004C5E9A" w:rsidP="003154CE">
            <w:pPr>
              <w:rPr>
                <w:rFonts w:eastAsia="Calibri"/>
                <w:b/>
                <w:kern w:val="2"/>
              </w:rPr>
            </w:pPr>
            <w:r w:rsidRPr="004C5E9A">
              <w:rPr>
                <w:rFonts w:eastAsia="Calibri"/>
                <w:b/>
                <w:kern w:val="2"/>
              </w:rPr>
              <w:t>10</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Poster</w:t>
            </w:r>
          </w:p>
        </w:tc>
        <w:tc>
          <w:tcPr>
            <w:tcW w:w="4410" w:type="dxa"/>
          </w:tcPr>
          <w:p w:rsidR="004C5E9A" w:rsidRPr="004C5E9A" w:rsidRDefault="004C5E9A" w:rsidP="003154CE">
            <w:pPr>
              <w:pStyle w:val="NoSpacing"/>
              <w:jc w:val="both"/>
              <w:rPr>
                <w:sz w:val="18"/>
                <w:szCs w:val="18"/>
              </w:rPr>
            </w:pPr>
            <w:r w:rsidRPr="004C5E9A">
              <w:rPr>
                <w:b/>
                <w:sz w:val="18"/>
                <w:szCs w:val="18"/>
              </w:rPr>
              <w:t>General Information</w:t>
            </w:r>
          </w:p>
          <w:p w:rsidR="004C5E9A" w:rsidRPr="004C5E9A" w:rsidRDefault="004C5E9A" w:rsidP="003154CE">
            <w:pPr>
              <w:pStyle w:val="NoSpacing"/>
              <w:jc w:val="both"/>
              <w:rPr>
                <w:sz w:val="18"/>
                <w:szCs w:val="18"/>
              </w:rPr>
            </w:pPr>
            <w:r w:rsidRPr="004C5E9A">
              <w:rPr>
                <w:sz w:val="18"/>
                <w:szCs w:val="18"/>
              </w:rPr>
              <w:t>Title: As per designed by Graphic Designer CPD-PITE.</w:t>
            </w:r>
          </w:p>
          <w:p w:rsidR="004C5E9A" w:rsidRPr="004C5E9A" w:rsidRDefault="004C5E9A" w:rsidP="003154CE">
            <w:pPr>
              <w:pStyle w:val="NoSpacing"/>
              <w:jc w:val="both"/>
              <w:rPr>
                <w:b/>
                <w:sz w:val="18"/>
                <w:szCs w:val="18"/>
              </w:rPr>
            </w:pPr>
            <w:r w:rsidRPr="004C5E9A">
              <w:rPr>
                <w:b/>
                <w:sz w:val="18"/>
                <w:szCs w:val="18"/>
              </w:rPr>
              <w:t xml:space="preserve">Purpose: </w:t>
            </w:r>
            <w:r w:rsidRPr="004C5E9A">
              <w:rPr>
                <w:sz w:val="18"/>
                <w:szCs w:val="18"/>
              </w:rPr>
              <w:t>Educational,</w:t>
            </w:r>
            <w:r w:rsidRPr="004C5E9A">
              <w:rPr>
                <w:b/>
                <w:sz w:val="18"/>
                <w:szCs w:val="18"/>
              </w:rPr>
              <w:t xml:space="preserve"> </w:t>
            </w:r>
          </w:p>
          <w:p w:rsidR="004C5E9A" w:rsidRPr="004C5E9A" w:rsidRDefault="004C5E9A" w:rsidP="003154CE">
            <w:pPr>
              <w:pStyle w:val="NoSpacing"/>
              <w:jc w:val="both"/>
              <w:rPr>
                <w:sz w:val="18"/>
                <w:szCs w:val="18"/>
              </w:rPr>
            </w:pPr>
            <w:r w:rsidRPr="004C5E9A">
              <w:rPr>
                <w:sz w:val="18"/>
                <w:szCs w:val="18"/>
              </w:rPr>
              <w:t>Target Audience: Students, Teachers and Stakeholders</w:t>
            </w:r>
          </w:p>
          <w:p w:rsidR="004C5E9A" w:rsidRPr="004C5E9A" w:rsidRDefault="004C5E9A" w:rsidP="003154CE">
            <w:pPr>
              <w:pStyle w:val="NoSpacing"/>
              <w:jc w:val="both"/>
              <w:rPr>
                <w:sz w:val="18"/>
                <w:szCs w:val="18"/>
              </w:rPr>
            </w:pPr>
            <w:r w:rsidRPr="004C5E9A">
              <w:rPr>
                <w:sz w:val="18"/>
                <w:szCs w:val="18"/>
              </w:rPr>
              <w:t>2</w:t>
            </w:r>
            <w:r w:rsidRPr="004C5E9A">
              <w:rPr>
                <w:b/>
                <w:sz w:val="18"/>
                <w:szCs w:val="18"/>
              </w:rPr>
              <w:t>. Size Options</w:t>
            </w:r>
          </w:p>
          <w:p w:rsidR="004C5E9A" w:rsidRPr="004C5E9A" w:rsidRDefault="004C5E9A" w:rsidP="003154CE">
            <w:pPr>
              <w:pStyle w:val="NoSpacing"/>
              <w:jc w:val="both"/>
              <w:rPr>
                <w:sz w:val="18"/>
                <w:szCs w:val="18"/>
              </w:rPr>
            </w:pPr>
            <w:r w:rsidRPr="004C5E9A">
              <w:rPr>
                <w:b/>
                <w:sz w:val="18"/>
                <w:szCs w:val="18"/>
              </w:rPr>
              <w:t>Custom:</w:t>
            </w:r>
            <w:r w:rsidRPr="004C5E9A">
              <w:rPr>
                <w:sz w:val="18"/>
                <w:szCs w:val="18"/>
              </w:rPr>
              <w:t xml:space="preserve"> (18" x 12"), or As per Requirement</w:t>
            </w:r>
          </w:p>
          <w:p w:rsidR="004C5E9A" w:rsidRPr="004C5E9A" w:rsidRDefault="004C5E9A" w:rsidP="003154CE">
            <w:pPr>
              <w:pStyle w:val="NoSpacing"/>
              <w:jc w:val="both"/>
              <w:rPr>
                <w:rFonts w:eastAsia="Calibri"/>
                <w:sz w:val="18"/>
                <w:szCs w:val="18"/>
              </w:rPr>
            </w:pPr>
            <w:r w:rsidRPr="004C5E9A">
              <w:rPr>
                <w:sz w:val="18"/>
                <w:szCs w:val="18"/>
              </w:rPr>
              <w:t xml:space="preserve">4. </w:t>
            </w:r>
            <w:r w:rsidRPr="004C5E9A">
              <w:rPr>
                <w:b/>
                <w:sz w:val="18"/>
                <w:szCs w:val="18"/>
              </w:rPr>
              <w:t>Color Scheme;</w:t>
            </w:r>
            <w:r w:rsidRPr="004C5E9A">
              <w:rPr>
                <w:sz w:val="18"/>
                <w:szCs w:val="18"/>
              </w:rPr>
              <w:t xml:space="preserve"> Full color CMYK, Specific brand colors (provide HEX or Pantone codes)</w:t>
            </w:r>
          </w:p>
        </w:tc>
        <w:tc>
          <w:tcPr>
            <w:tcW w:w="778" w:type="dxa"/>
            <w:shd w:val="clear" w:color="auto" w:fill="auto"/>
            <w:vAlign w:val="center"/>
          </w:tcPr>
          <w:p w:rsidR="004C5E9A" w:rsidRPr="004C5E9A" w:rsidRDefault="004C5E9A" w:rsidP="003154CE">
            <w:pPr>
              <w:jc w:val="center"/>
              <w:rPr>
                <w:rFonts w:eastAsia="Calibri"/>
                <w:kern w:val="2"/>
                <w:sz w:val="18"/>
                <w:szCs w:val="18"/>
              </w:rPr>
            </w:pPr>
            <w:r w:rsidRPr="004C5E9A">
              <w:rPr>
                <w:rFonts w:eastAsia="Calibri"/>
                <w:kern w:val="2"/>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kern w:val="2"/>
                <w:sz w:val="18"/>
                <w:szCs w:val="18"/>
              </w:rPr>
            </w:pPr>
          </w:p>
        </w:tc>
      </w:tr>
      <w:tr w:rsidR="004C5E9A" w:rsidRPr="004C5E9A" w:rsidTr="004C5E9A">
        <w:trPr>
          <w:trHeight w:val="2780"/>
        </w:trPr>
        <w:tc>
          <w:tcPr>
            <w:tcW w:w="617" w:type="dxa"/>
            <w:shd w:val="clear" w:color="auto" w:fill="auto"/>
          </w:tcPr>
          <w:p w:rsidR="004C5E9A" w:rsidRPr="004C5E9A" w:rsidRDefault="004C5E9A" w:rsidP="003154CE">
            <w:pPr>
              <w:rPr>
                <w:rFonts w:eastAsia="Calibri"/>
                <w:b/>
                <w:kern w:val="2"/>
              </w:rPr>
            </w:pPr>
            <w:r w:rsidRPr="004C5E9A">
              <w:rPr>
                <w:rFonts w:eastAsia="Calibri"/>
                <w:b/>
                <w:kern w:val="2"/>
              </w:rPr>
              <w:lastRenderedPageBreak/>
              <w:t>11</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Picture Folder</w:t>
            </w:r>
          </w:p>
        </w:tc>
        <w:tc>
          <w:tcPr>
            <w:tcW w:w="4410" w:type="dxa"/>
          </w:tcPr>
          <w:p w:rsidR="004C5E9A" w:rsidRPr="004C5E9A" w:rsidRDefault="004C5E9A" w:rsidP="003154CE">
            <w:pPr>
              <w:pStyle w:val="NoSpacing"/>
              <w:jc w:val="both"/>
              <w:rPr>
                <w:sz w:val="18"/>
                <w:szCs w:val="18"/>
              </w:rPr>
            </w:pPr>
            <w:r w:rsidRPr="004C5E9A">
              <w:rPr>
                <w:b/>
                <w:sz w:val="18"/>
                <w:szCs w:val="18"/>
              </w:rPr>
              <w:t>Product Name:</w:t>
            </w:r>
            <w:r w:rsidRPr="004C5E9A">
              <w:rPr>
                <w:sz w:val="18"/>
                <w:szCs w:val="18"/>
              </w:rPr>
              <w:t xml:space="preserve"> Picture Folder</w:t>
            </w:r>
          </w:p>
          <w:p w:rsidR="004C5E9A" w:rsidRPr="004C5E9A" w:rsidRDefault="004C5E9A" w:rsidP="003154CE">
            <w:pPr>
              <w:pStyle w:val="NoSpacing"/>
              <w:jc w:val="both"/>
              <w:rPr>
                <w:sz w:val="18"/>
                <w:szCs w:val="18"/>
              </w:rPr>
            </w:pPr>
            <w:r w:rsidRPr="004C5E9A">
              <w:rPr>
                <w:b/>
                <w:sz w:val="18"/>
                <w:szCs w:val="18"/>
              </w:rPr>
              <w:t>Purpose:</w:t>
            </w:r>
            <w:r w:rsidRPr="004C5E9A">
              <w:rPr>
                <w:sz w:val="18"/>
                <w:szCs w:val="18"/>
              </w:rPr>
              <w:t xml:space="preserve"> To hold and present photographs securely and professionally (e.g., for school photos, event photography, studio prints)</w:t>
            </w:r>
          </w:p>
          <w:p w:rsidR="004C5E9A" w:rsidRPr="004C5E9A" w:rsidRDefault="004C5E9A" w:rsidP="003154CE">
            <w:pPr>
              <w:pStyle w:val="NoSpacing"/>
              <w:jc w:val="both"/>
              <w:rPr>
                <w:sz w:val="18"/>
                <w:szCs w:val="18"/>
              </w:rPr>
            </w:pPr>
            <w:r w:rsidRPr="004C5E9A">
              <w:rPr>
                <w:b/>
                <w:sz w:val="18"/>
                <w:szCs w:val="18"/>
              </w:rPr>
              <w:t>Capacity:</w:t>
            </w:r>
            <w:r w:rsidRPr="004C5E9A">
              <w:rPr>
                <w:sz w:val="18"/>
                <w:szCs w:val="18"/>
              </w:rPr>
              <w:t xml:space="preserve"> Holds [1–2] standard-size photos (customizable)</w:t>
            </w:r>
          </w:p>
          <w:p w:rsidR="004C5E9A" w:rsidRPr="004C5E9A" w:rsidRDefault="004C5E9A" w:rsidP="003154CE">
            <w:pPr>
              <w:pStyle w:val="NoSpacing"/>
              <w:jc w:val="both"/>
              <w:rPr>
                <w:b/>
                <w:bCs/>
                <w:sz w:val="18"/>
                <w:szCs w:val="18"/>
              </w:rPr>
            </w:pPr>
            <w:r w:rsidRPr="004C5E9A">
              <w:rPr>
                <w:b/>
                <w:bCs/>
                <w:sz w:val="18"/>
                <w:szCs w:val="18"/>
              </w:rPr>
              <w:t>2. Dimensions</w:t>
            </w:r>
          </w:p>
          <w:p w:rsidR="004C5E9A" w:rsidRPr="004C5E9A" w:rsidRDefault="004C5E9A" w:rsidP="003154CE">
            <w:pPr>
              <w:pStyle w:val="NoSpacing"/>
              <w:jc w:val="both"/>
              <w:rPr>
                <w:sz w:val="18"/>
                <w:szCs w:val="18"/>
              </w:rPr>
            </w:pPr>
            <w:r w:rsidRPr="004C5E9A">
              <w:rPr>
                <w:sz w:val="18"/>
                <w:szCs w:val="18"/>
              </w:rPr>
              <w:t>Closed Size:</w:t>
            </w:r>
          </w:p>
          <w:p w:rsidR="004C5E9A" w:rsidRPr="004C5E9A" w:rsidRDefault="004C5E9A" w:rsidP="003154CE">
            <w:pPr>
              <w:pStyle w:val="NoSpacing"/>
              <w:jc w:val="both"/>
              <w:rPr>
                <w:sz w:val="18"/>
                <w:szCs w:val="18"/>
              </w:rPr>
            </w:pPr>
            <w:r w:rsidRPr="004C5E9A">
              <w:rPr>
                <w:sz w:val="18"/>
                <w:szCs w:val="18"/>
              </w:rPr>
              <w:t>Standard: 8" x 10" or 9" x 12" (portrait or landscape orientation)</w:t>
            </w:r>
          </w:p>
          <w:p w:rsidR="004C5E9A" w:rsidRPr="004C5E9A" w:rsidRDefault="004C5E9A" w:rsidP="003154CE">
            <w:pPr>
              <w:pStyle w:val="NoSpacing"/>
              <w:jc w:val="both"/>
              <w:rPr>
                <w:b/>
                <w:bCs/>
                <w:sz w:val="18"/>
                <w:szCs w:val="18"/>
              </w:rPr>
            </w:pPr>
            <w:r w:rsidRPr="004C5E9A">
              <w:rPr>
                <w:b/>
                <w:bCs/>
                <w:sz w:val="18"/>
                <w:szCs w:val="18"/>
              </w:rPr>
              <w:t xml:space="preserve">3. Material; </w:t>
            </w:r>
            <w:r w:rsidRPr="004C5E9A">
              <w:rPr>
                <w:b/>
                <w:sz w:val="18"/>
                <w:szCs w:val="18"/>
              </w:rPr>
              <w:t>Stock:</w:t>
            </w:r>
            <w:r w:rsidRPr="004C5E9A">
              <w:rPr>
                <w:sz w:val="18"/>
                <w:szCs w:val="18"/>
              </w:rPr>
              <w:t xml:space="preserve"> 12pt, 14pt, or 16pt card stock</w:t>
            </w:r>
          </w:p>
          <w:p w:rsidR="004C5E9A" w:rsidRPr="004C5E9A" w:rsidRDefault="004C5E9A" w:rsidP="003154CE">
            <w:pPr>
              <w:pStyle w:val="NoSpacing"/>
              <w:jc w:val="both"/>
              <w:rPr>
                <w:b/>
                <w:bCs/>
                <w:sz w:val="18"/>
                <w:szCs w:val="18"/>
              </w:rPr>
            </w:pPr>
            <w:r w:rsidRPr="004C5E9A">
              <w:rPr>
                <w:b/>
                <w:bCs/>
                <w:sz w:val="18"/>
                <w:szCs w:val="18"/>
              </w:rPr>
              <w:t xml:space="preserve">4.Finish Options:  </w:t>
            </w:r>
            <w:r w:rsidRPr="004C5E9A">
              <w:rPr>
                <w:sz w:val="18"/>
                <w:szCs w:val="18"/>
              </w:rPr>
              <w:t>Matte, Glossy</w:t>
            </w:r>
          </w:p>
          <w:p w:rsidR="004C5E9A" w:rsidRPr="004C5E9A" w:rsidRDefault="004C5E9A" w:rsidP="003154CE">
            <w:pPr>
              <w:pStyle w:val="NoSpacing"/>
              <w:jc w:val="both"/>
              <w:rPr>
                <w:rFonts w:eastAsia="Calibri"/>
                <w:b/>
                <w:bCs/>
                <w:sz w:val="18"/>
                <w:szCs w:val="18"/>
              </w:rPr>
            </w:pPr>
            <w:r w:rsidRPr="004C5E9A">
              <w:rPr>
                <w:b/>
                <w:bCs/>
                <w:sz w:val="18"/>
                <w:szCs w:val="18"/>
              </w:rPr>
              <w:t>5.</w:t>
            </w:r>
            <w:r w:rsidRPr="004C5E9A">
              <w:rPr>
                <w:b/>
                <w:sz w:val="18"/>
                <w:szCs w:val="18"/>
              </w:rPr>
              <w:t xml:space="preserve">Color: </w:t>
            </w:r>
            <w:r w:rsidRPr="004C5E9A">
              <w:rPr>
                <w:sz w:val="18"/>
                <w:szCs w:val="18"/>
              </w:rPr>
              <w:t xml:space="preserve">Full-color CMYK </w:t>
            </w:r>
          </w:p>
        </w:tc>
        <w:tc>
          <w:tcPr>
            <w:tcW w:w="778" w:type="dxa"/>
            <w:shd w:val="clear" w:color="auto" w:fill="auto"/>
            <w:vAlign w:val="center"/>
          </w:tcPr>
          <w:p w:rsidR="004C5E9A" w:rsidRPr="004C5E9A" w:rsidRDefault="004C5E9A" w:rsidP="003154CE">
            <w:pPr>
              <w:jc w:val="center"/>
              <w:rPr>
                <w:rFonts w:eastAsia="Calibri"/>
                <w:kern w:val="2"/>
                <w:sz w:val="18"/>
                <w:szCs w:val="18"/>
              </w:rPr>
            </w:pPr>
            <w:r w:rsidRPr="004C5E9A">
              <w:rPr>
                <w:rFonts w:eastAsia="Calibri"/>
                <w:kern w:val="2"/>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kern w:val="2"/>
                <w:sz w:val="18"/>
                <w:szCs w:val="18"/>
              </w:rPr>
            </w:pPr>
          </w:p>
        </w:tc>
      </w:tr>
      <w:tr w:rsidR="004C5E9A" w:rsidRPr="004C5E9A" w:rsidTr="004C5E9A">
        <w:trPr>
          <w:trHeight w:val="20"/>
        </w:trPr>
        <w:tc>
          <w:tcPr>
            <w:tcW w:w="617" w:type="dxa"/>
            <w:shd w:val="clear" w:color="auto" w:fill="auto"/>
          </w:tcPr>
          <w:p w:rsidR="004C5E9A" w:rsidRPr="004C5E9A" w:rsidRDefault="004C5E9A" w:rsidP="003154CE">
            <w:pPr>
              <w:rPr>
                <w:rFonts w:eastAsia="Calibri"/>
                <w:b/>
                <w:kern w:val="2"/>
              </w:rPr>
            </w:pPr>
            <w:r w:rsidRPr="004C5E9A">
              <w:rPr>
                <w:rFonts w:eastAsia="Calibri"/>
                <w:b/>
                <w:kern w:val="2"/>
              </w:rPr>
              <w:t>12</w:t>
            </w:r>
          </w:p>
        </w:tc>
        <w:tc>
          <w:tcPr>
            <w:tcW w:w="1543" w:type="dxa"/>
            <w:shd w:val="clear" w:color="auto" w:fill="auto"/>
          </w:tcPr>
          <w:p w:rsidR="004C5E9A" w:rsidRPr="004C5E9A" w:rsidRDefault="004C5E9A" w:rsidP="003154CE">
            <w:pPr>
              <w:rPr>
                <w:rFonts w:eastAsia="Calibri"/>
                <w:b/>
                <w:kern w:val="2"/>
                <w:sz w:val="18"/>
                <w:szCs w:val="18"/>
              </w:rPr>
            </w:pPr>
            <w:r w:rsidRPr="004C5E9A">
              <w:rPr>
                <w:rFonts w:eastAsia="Calibri"/>
                <w:b/>
                <w:kern w:val="2"/>
                <w:sz w:val="18"/>
                <w:szCs w:val="18"/>
              </w:rPr>
              <w:t>Participants Cards</w:t>
            </w:r>
          </w:p>
        </w:tc>
        <w:tc>
          <w:tcPr>
            <w:tcW w:w="4410" w:type="dxa"/>
            <w:vAlign w:val="center"/>
          </w:tcPr>
          <w:p w:rsidR="004C5E9A" w:rsidRPr="004C5E9A" w:rsidRDefault="004C5E9A" w:rsidP="003154CE">
            <w:pPr>
              <w:jc w:val="both"/>
              <w:rPr>
                <w:rFonts w:eastAsia="Calibri"/>
                <w:kern w:val="2"/>
                <w:sz w:val="18"/>
                <w:szCs w:val="18"/>
              </w:rPr>
            </w:pPr>
            <w:r w:rsidRPr="004C5E9A">
              <w:rPr>
                <w:sz w:val="18"/>
                <w:szCs w:val="18"/>
              </w:rPr>
              <w:t>Digital Printed PVC Participants Cards- Luster Prints</w:t>
            </w:r>
          </w:p>
        </w:tc>
        <w:tc>
          <w:tcPr>
            <w:tcW w:w="778" w:type="dxa"/>
            <w:shd w:val="clear" w:color="auto" w:fill="auto"/>
            <w:vAlign w:val="center"/>
          </w:tcPr>
          <w:p w:rsidR="004C5E9A" w:rsidRPr="004C5E9A" w:rsidRDefault="004C5E9A" w:rsidP="003154CE">
            <w:pPr>
              <w:jc w:val="center"/>
              <w:rPr>
                <w:rFonts w:eastAsia="Calibri"/>
                <w:kern w:val="2"/>
                <w:sz w:val="18"/>
                <w:szCs w:val="18"/>
              </w:rPr>
            </w:pPr>
            <w:r w:rsidRPr="004C5E9A">
              <w:rPr>
                <w:rFonts w:eastAsia="Calibri"/>
                <w:kern w:val="2"/>
                <w:sz w:val="18"/>
                <w:szCs w:val="18"/>
              </w:rPr>
              <w:t>1</w:t>
            </w:r>
          </w:p>
        </w:tc>
        <w:tc>
          <w:tcPr>
            <w:tcW w:w="1278" w:type="dxa"/>
            <w:shd w:val="clear" w:color="auto" w:fill="auto"/>
            <w:vAlign w:val="center"/>
          </w:tcPr>
          <w:p w:rsidR="004C5E9A" w:rsidRPr="004C5E9A" w:rsidRDefault="004C5E9A" w:rsidP="003154CE">
            <w:pPr>
              <w:jc w:val="center"/>
              <w:rPr>
                <w:rFonts w:eastAsia="Calibri"/>
                <w:kern w:val="2"/>
                <w:sz w:val="18"/>
                <w:szCs w:val="18"/>
              </w:rPr>
            </w:pPr>
          </w:p>
        </w:tc>
        <w:tc>
          <w:tcPr>
            <w:tcW w:w="1260" w:type="dxa"/>
            <w:vAlign w:val="center"/>
          </w:tcPr>
          <w:p w:rsidR="004C5E9A" w:rsidRPr="004C5E9A" w:rsidRDefault="004C5E9A" w:rsidP="003154CE">
            <w:pPr>
              <w:jc w:val="center"/>
              <w:rPr>
                <w:rFonts w:eastAsia="Calibri"/>
                <w:kern w:val="2"/>
                <w:sz w:val="18"/>
                <w:szCs w:val="18"/>
              </w:rPr>
            </w:pPr>
          </w:p>
        </w:tc>
      </w:tr>
      <w:bookmarkEnd w:id="0"/>
      <w:bookmarkEnd w:id="1"/>
    </w:tbl>
    <w:p w:rsidR="004C5E9A" w:rsidRPr="00DB71B2" w:rsidRDefault="004C5E9A" w:rsidP="00DB71B2">
      <w:pPr>
        <w:jc w:val="center"/>
        <w:rPr>
          <w:b/>
          <w:sz w:val="40"/>
          <w:szCs w:val="40"/>
        </w:rPr>
      </w:pPr>
    </w:p>
    <w:p w:rsidR="00262527" w:rsidRDefault="00262527"/>
    <w:sectPr w:rsidR="002625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F9A" w:rsidRDefault="006B1F9A" w:rsidP="00206F77">
      <w:r>
        <w:separator/>
      </w:r>
    </w:p>
  </w:endnote>
  <w:endnote w:type="continuationSeparator" w:id="0">
    <w:p w:rsidR="006B1F9A" w:rsidRDefault="006B1F9A" w:rsidP="0020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F9A" w:rsidRDefault="006B1F9A" w:rsidP="00206F77">
      <w:r>
        <w:separator/>
      </w:r>
    </w:p>
  </w:footnote>
  <w:footnote w:type="continuationSeparator" w:id="0">
    <w:p w:rsidR="006B1F9A" w:rsidRDefault="006B1F9A" w:rsidP="00206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31B"/>
    <w:multiLevelType w:val="hybridMultilevel"/>
    <w:tmpl w:val="F9D02262"/>
    <w:lvl w:ilvl="0" w:tplc="8C0878C6">
      <w:start w:val="1"/>
      <w:numFmt w:val="bullet"/>
      <w:lvlText w:val="●"/>
      <w:lvlJc w:val="left"/>
    </w:lvl>
    <w:lvl w:ilvl="1" w:tplc="9E662FEE">
      <w:numFmt w:val="decimal"/>
      <w:lvlText w:val=""/>
      <w:lvlJc w:val="left"/>
    </w:lvl>
    <w:lvl w:ilvl="2" w:tplc="4D841A96">
      <w:numFmt w:val="decimal"/>
      <w:lvlText w:val=""/>
      <w:lvlJc w:val="left"/>
    </w:lvl>
    <w:lvl w:ilvl="3" w:tplc="323455F4">
      <w:numFmt w:val="decimal"/>
      <w:lvlText w:val=""/>
      <w:lvlJc w:val="left"/>
    </w:lvl>
    <w:lvl w:ilvl="4" w:tplc="C32E6E44">
      <w:numFmt w:val="decimal"/>
      <w:lvlText w:val=""/>
      <w:lvlJc w:val="left"/>
    </w:lvl>
    <w:lvl w:ilvl="5" w:tplc="B28AEA94">
      <w:numFmt w:val="decimal"/>
      <w:lvlText w:val=""/>
      <w:lvlJc w:val="left"/>
    </w:lvl>
    <w:lvl w:ilvl="6" w:tplc="C2E8F170">
      <w:numFmt w:val="decimal"/>
      <w:lvlText w:val=""/>
      <w:lvlJc w:val="left"/>
    </w:lvl>
    <w:lvl w:ilvl="7" w:tplc="F8DA51B4">
      <w:numFmt w:val="decimal"/>
      <w:lvlText w:val=""/>
      <w:lvlJc w:val="left"/>
    </w:lvl>
    <w:lvl w:ilvl="8" w:tplc="B7BAE7EC">
      <w:numFmt w:val="decimal"/>
      <w:lvlText w:val=""/>
      <w:lvlJc w:val="left"/>
    </w:lvl>
  </w:abstractNum>
  <w:abstractNum w:abstractNumId="1" w15:restartNumberingAfterBreak="0">
    <w:nsid w:val="12200854"/>
    <w:multiLevelType w:val="hybridMultilevel"/>
    <w:tmpl w:val="9BF6BB6E"/>
    <w:lvl w:ilvl="0" w:tplc="EA2ACB10">
      <w:start w:val="1"/>
      <w:numFmt w:val="bullet"/>
      <w:lvlText w:val="●"/>
      <w:lvlJc w:val="left"/>
    </w:lvl>
    <w:lvl w:ilvl="1" w:tplc="9D020402">
      <w:numFmt w:val="decimal"/>
      <w:lvlText w:val=""/>
      <w:lvlJc w:val="left"/>
    </w:lvl>
    <w:lvl w:ilvl="2" w:tplc="1C568B02">
      <w:numFmt w:val="decimal"/>
      <w:lvlText w:val=""/>
      <w:lvlJc w:val="left"/>
    </w:lvl>
    <w:lvl w:ilvl="3" w:tplc="3E9AF730">
      <w:numFmt w:val="decimal"/>
      <w:lvlText w:val=""/>
      <w:lvlJc w:val="left"/>
    </w:lvl>
    <w:lvl w:ilvl="4" w:tplc="AFACD892">
      <w:numFmt w:val="decimal"/>
      <w:lvlText w:val=""/>
      <w:lvlJc w:val="left"/>
    </w:lvl>
    <w:lvl w:ilvl="5" w:tplc="EE4EE0AC">
      <w:numFmt w:val="decimal"/>
      <w:lvlText w:val=""/>
      <w:lvlJc w:val="left"/>
    </w:lvl>
    <w:lvl w:ilvl="6" w:tplc="C91E04CA">
      <w:numFmt w:val="decimal"/>
      <w:lvlText w:val=""/>
      <w:lvlJc w:val="left"/>
    </w:lvl>
    <w:lvl w:ilvl="7" w:tplc="34D09A0E">
      <w:numFmt w:val="decimal"/>
      <w:lvlText w:val=""/>
      <w:lvlJc w:val="left"/>
    </w:lvl>
    <w:lvl w:ilvl="8" w:tplc="82EE55D0">
      <w:numFmt w:val="decimal"/>
      <w:lvlText w:val=""/>
      <w:lvlJc w:val="left"/>
    </w:lvl>
  </w:abstractNum>
  <w:abstractNum w:abstractNumId="2" w15:restartNumberingAfterBreak="0">
    <w:nsid w:val="4167605F"/>
    <w:multiLevelType w:val="hybridMultilevel"/>
    <w:tmpl w:val="F2B25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B127F8"/>
    <w:multiLevelType w:val="hybridMultilevel"/>
    <w:tmpl w:val="91A0514C"/>
    <w:lvl w:ilvl="0" w:tplc="5C688094">
      <w:start w:val="1"/>
      <w:numFmt w:val="bullet"/>
      <w:lvlText w:val="●"/>
      <w:lvlJc w:val="left"/>
    </w:lvl>
    <w:lvl w:ilvl="1" w:tplc="3342CC74">
      <w:numFmt w:val="decimal"/>
      <w:lvlText w:val=""/>
      <w:lvlJc w:val="left"/>
    </w:lvl>
    <w:lvl w:ilvl="2" w:tplc="19B6B5FA">
      <w:numFmt w:val="decimal"/>
      <w:lvlText w:val=""/>
      <w:lvlJc w:val="left"/>
    </w:lvl>
    <w:lvl w:ilvl="3" w:tplc="E57ECE5C">
      <w:numFmt w:val="decimal"/>
      <w:lvlText w:val=""/>
      <w:lvlJc w:val="left"/>
    </w:lvl>
    <w:lvl w:ilvl="4" w:tplc="225EEB88">
      <w:numFmt w:val="decimal"/>
      <w:lvlText w:val=""/>
      <w:lvlJc w:val="left"/>
    </w:lvl>
    <w:lvl w:ilvl="5" w:tplc="76307E3E">
      <w:numFmt w:val="decimal"/>
      <w:lvlText w:val=""/>
      <w:lvlJc w:val="left"/>
    </w:lvl>
    <w:lvl w:ilvl="6" w:tplc="78304A40">
      <w:numFmt w:val="decimal"/>
      <w:lvlText w:val=""/>
      <w:lvlJc w:val="left"/>
    </w:lvl>
    <w:lvl w:ilvl="7" w:tplc="DCD45240">
      <w:numFmt w:val="decimal"/>
      <w:lvlText w:val=""/>
      <w:lvlJc w:val="left"/>
    </w:lvl>
    <w:lvl w:ilvl="8" w:tplc="FBC66012">
      <w:numFmt w:val="decimal"/>
      <w:lvlText w:val=""/>
      <w:lvlJc w:val="left"/>
    </w:lvl>
  </w:abstractNum>
  <w:abstractNum w:abstractNumId="4" w15:restartNumberingAfterBreak="0">
    <w:nsid w:val="515F007C"/>
    <w:multiLevelType w:val="hybridMultilevel"/>
    <w:tmpl w:val="3ED02798"/>
    <w:lvl w:ilvl="0" w:tplc="55C4C49C">
      <w:start w:val="1"/>
      <w:numFmt w:val="bullet"/>
      <w:lvlText w:val="●"/>
      <w:lvlJc w:val="left"/>
    </w:lvl>
    <w:lvl w:ilvl="1" w:tplc="466647BC">
      <w:numFmt w:val="decimal"/>
      <w:lvlText w:val=""/>
      <w:lvlJc w:val="left"/>
    </w:lvl>
    <w:lvl w:ilvl="2" w:tplc="7DF83194">
      <w:numFmt w:val="decimal"/>
      <w:lvlText w:val=""/>
      <w:lvlJc w:val="left"/>
    </w:lvl>
    <w:lvl w:ilvl="3" w:tplc="5362716C">
      <w:numFmt w:val="decimal"/>
      <w:lvlText w:val=""/>
      <w:lvlJc w:val="left"/>
    </w:lvl>
    <w:lvl w:ilvl="4" w:tplc="C0F2B1E8">
      <w:numFmt w:val="decimal"/>
      <w:lvlText w:val=""/>
      <w:lvlJc w:val="left"/>
    </w:lvl>
    <w:lvl w:ilvl="5" w:tplc="86BEAEB2">
      <w:numFmt w:val="decimal"/>
      <w:lvlText w:val=""/>
      <w:lvlJc w:val="left"/>
    </w:lvl>
    <w:lvl w:ilvl="6" w:tplc="9208E770">
      <w:numFmt w:val="decimal"/>
      <w:lvlText w:val=""/>
      <w:lvlJc w:val="left"/>
    </w:lvl>
    <w:lvl w:ilvl="7" w:tplc="5A82B554">
      <w:numFmt w:val="decimal"/>
      <w:lvlText w:val=""/>
      <w:lvlJc w:val="left"/>
    </w:lvl>
    <w:lvl w:ilvl="8" w:tplc="EC3A1176">
      <w:numFmt w:val="decimal"/>
      <w:lvlText w:val=""/>
      <w:lvlJc w:val="left"/>
    </w:lvl>
  </w:abstractNum>
  <w:abstractNum w:abstractNumId="5" w15:restartNumberingAfterBreak="0">
    <w:nsid w:val="5BD062C2"/>
    <w:multiLevelType w:val="hybridMultilevel"/>
    <w:tmpl w:val="5B1E0492"/>
    <w:lvl w:ilvl="0" w:tplc="D16A7CF4">
      <w:start w:val="1"/>
      <w:numFmt w:val="bullet"/>
      <w:lvlText w:val="●"/>
      <w:lvlJc w:val="left"/>
    </w:lvl>
    <w:lvl w:ilvl="1" w:tplc="00CAC73A">
      <w:numFmt w:val="decimal"/>
      <w:lvlText w:val=""/>
      <w:lvlJc w:val="left"/>
    </w:lvl>
    <w:lvl w:ilvl="2" w:tplc="93689E5A">
      <w:numFmt w:val="decimal"/>
      <w:lvlText w:val=""/>
      <w:lvlJc w:val="left"/>
    </w:lvl>
    <w:lvl w:ilvl="3" w:tplc="49CC978A">
      <w:numFmt w:val="decimal"/>
      <w:lvlText w:val=""/>
      <w:lvlJc w:val="left"/>
    </w:lvl>
    <w:lvl w:ilvl="4" w:tplc="2892F558">
      <w:numFmt w:val="decimal"/>
      <w:lvlText w:val=""/>
      <w:lvlJc w:val="left"/>
    </w:lvl>
    <w:lvl w:ilvl="5" w:tplc="E9C4C3A6">
      <w:numFmt w:val="decimal"/>
      <w:lvlText w:val=""/>
      <w:lvlJc w:val="left"/>
    </w:lvl>
    <w:lvl w:ilvl="6" w:tplc="718C95A2">
      <w:numFmt w:val="decimal"/>
      <w:lvlText w:val=""/>
      <w:lvlJc w:val="left"/>
    </w:lvl>
    <w:lvl w:ilvl="7" w:tplc="F69E97B6">
      <w:numFmt w:val="decimal"/>
      <w:lvlText w:val=""/>
      <w:lvlJc w:val="left"/>
    </w:lvl>
    <w:lvl w:ilvl="8" w:tplc="ABCE6BB0">
      <w:numFmt w:val="decimal"/>
      <w:lvlText w:val=""/>
      <w:lvlJc w:val="left"/>
    </w:lvl>
  </w:abstractNum>
  <w:abstractNum w:abstractNumId="6" w15:restartNumberingAfterBreak="0">
    <w:nsid w:val="7545E146"/>
    <w:multiLevelType w:val="hybridMultilevel"/>
    <w:tmpl w:val="E234A15C"/>
    <w:lvl w:ilvl="0" w:tplc="B2F0107C">
      <w:start w:val="1"/>
      <w:numFmt w:val="bullet"/>
      <w:lvlText w:val="●"/>
      <w:lvlJc w:val="left"/>
    </w:lvl>
    <w:lvl w:ilvl="1" w:tplc="E94CC282">
      <w:numFmt w:val="decimal"/>
      <w:lvlText w:val=""/>
      <w:lvlJc w:val="left"/>
    </w:lvl>
    <w:lvl w:ilvl="2" w:tplc="9FB0ABE0">
      <w:numFmt w:val="decimal"/>
      <w:lvlText w:val=""/>
      <w:lvlJc w:val="left"/>
    </w:lvl>
    <w:lvl w:ilvl="3" w:tplc="484CFFC4">
      <w:numFmt w:val="decimal"/>
      <w:lvlText w:val=""/>
      <w:lvlJc w:val="left"/>
    </w:lvl>
    <w:lvl w:ilvl="4" w:tplc="9A760C96">
      <w:numFmt w:val="decimal"/>
      <w:lvlText w:val=""/>
      <w:lvlJc w:val="left"/>
    </w:lvl>
    <w:lvl w:ilvl="5" w:tplc="5972E3E0">
      <w:numFmt w:val="decimal"/>
      <w:lvlText w:val=""/>
      <w:lvlJc w:val="left"/>
    </w:lvl>
    <w:lvl w:ilvl="6" w:tplc="B9B87586">
      <w:numFmt w:val="decimal"/>
      <w:lvlText w:val=""/>
      <w:lvlJc w:val="left"/>
    </w:lvl>
    <w:lvl w:ilvl="7" w:tplc="2982B68E">
      <w:numFmt w:val="decimal"/>
      <w:lvlText w:val=""/>
      <w:lvlJc w:val="left"/>
    </w:lvl>
    <w:lvl w:ilvl="8" w:tplc="D4FEB166">
      <w:numFmt w:val="decimal"/>
      <w:lvlText w:val=""/>
      <w:lvlJc w:val="left"/>
    </w:lvl>
  </w:abstractNum>
  <w:abstractNum w:abstractNumId="7" w15:restartNumberingAfterBreak="0">
    <w:nsid w:val="79E2A9E3"/>
    <w:multiLevelType w:val="hybridMultilevel"/>
    <w:tmpl w:val="996EBB0C"/>
    <w:lvl w:ilvl="0" w:tplc="37288946">
      <w:start w:val="1"/>
      <w:numFmt w:val="bullet"/>
      <w:lvlText w:val="●"/>
      <w:lvlJc w:val="left"/>
    </w:lvl>
    <w:lvl w:ilvl="1" w:tplc="BB0C41BA">
      <w:numFmt w:val="decimal"/>
      <w:lvlText w:val=""/>
      <w:lvlJc w:val="left"/>
    </w:lvl>
    <w:lvl w:ilvl="2" w:tplc="CA4E91B8">
      <w:numFmt w:val="decimal"/>
      <w:lvlText w:val=""/>
      <w:lvlJc w:val="left"/>
    </w:lvl>
    <w:lvl w:ilvl="3" w:tplc="D2440CDC">
      <w:numFmt w:val="decimal"/>
      <w:lvlText w:val=""/>
      <w:lvlJc w:val="left"/>
    </w:lvl>
    <w:lvl w:ilvl="4" w:tplc="B68A7220">
      <w:numFmt w:val="decimal"/>
      <w:lvlText w:val=""/>
      <w:lvlJc w:val="left"/>
    </w:lvl>
    <w:lvl w:ilvl="5" w:tplc="CB925C88">
      <w:numFmt w:val="decimal"/>
      <w:lvlText w:val=""/>
      <w:lvlJc w:val="left"/>
    </w:lvl>
    <w:lvl w:ilvl="6" w:tplc="39862BFE">
      <w:numFmt w:val="decimal"/>
      <w:lvlText w:val=""/>
      <w:lvlJc w:val="left"/>
    </w:lvl>
    <w:lvl w:ilvl="7" w:tplc="08CAA930">
      <w:numFmt w:val="decimal"/>
      <w:lvlText w:val=""/>
      <w:lvlJc w:val="left"/>
    </w:lvl>
    <w:lvl w:ilvl="8" w:tplc="2B220C80">
      <w:numFmt w:val="decimal"/>
      <w:lvlText w:val=""/>
      <w:lvlJc w:val="left"/>
    </w:lvl>
  </w:abstractNum>
  <w:num w:numId="1">
    <w:abstractNumId w:val="2"/>
  </w:num>
  <w:num w:numId="2">
    <w:abstractNumId w:val="7"/>
  </w:num>
  <w:num w:numId="3">
    <w:abstractNumId w:val="6"/>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77"/>
    <w:rsid w:val="000A41A9"/>
    <w:rsid w:val="001030A1"/>
    <w:rsid w:val="00110329"/>
    <w:rsid w:val="00120043"/>
    <w:rsid w:val="001220A8"/>
    <w:rsid w:val="00146AC1"/>
    <w:rsid w:val="00203B20"/>
    <w:rsid w:val="00206F77"/>
    <w:rsid w:val="00262527"/>
    <w:rsid w:val="00325738"/>
    <w:rsid w:val="0033400A"/>
    <w:rsid w:val="003813D4"/>
    <w:rsid w:val="003961B6"/>
    <w:rsid w:val="003C18FA"/>
    <w:rsid w:val="00450E76"/>
    <w:rsid w:val="004522C1"/>
    <w:rsid w:val="004C5E9A"/>
    <w:rsid w:val="00530A9D"/>
    <w:rsid w:val="0054219B"/>
    <w:rsid w:val="006B1F9A"/>
    <w:rsid w:val="006C0CA7"/>
    <w:rsid w:val="006D16E6"/>
    <w:rsid w:val="00706CDE"/>
    <w:rsid w:val="00755D0F"/>
    <w:rsid w:val="007B6880"/>
    <w:rsid w:val="008D1EAC"/>
    <w:rsid w:val="008D282D"/>
    <w:rsid w:val="008F7C53"/>
    <w:rsid w:val="00906B6C"/>
    <w:rsid w:val="009F3476"/>
    <w:rsid w:val="00A22B06"/>
    <w:rsid w:val="00B12B68"/>
    <w:rsid w:val="00B1691F"/>
    <w:rsid w:val="00C34292"/>
    <w:rsid w:val="00C42DEE"/>
    <w:rsid w:val="00C71C06"/>
    <w:rsid w:val="00D4706C"/>
    <w:rsid w:val="00DB71B2"/>
    <w:rsid w:val="00E50A8E"/>
    <w:rsid w:val="00E92595"/>
    <w:rsid w:val="00F67F9A"/>
    <w:rsid w:val="00F8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6688C-4BF6-48E9-B507-CF8272E3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F7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06F77"/>
    <w:rPr>
      <w:b/>
      <w:bCs/>
    </w:rPr>
  </w:style>
  <w:style w:type="paragraph" w:styleId="Header">
    <w:name w:val="header"/>
    <w:basedOn w:val="Normal"/>
    <w:link w:val="HeaderChar"/>
    <w:uiPriority w:val="99"/>
    <w:unhideWhenUsed/>
    <w:rsid w:val="00206F77"/>
    <w:pPr>
      <w:tabs>
        <w:tab w:val="center" w:pos="4680"/>
        <w:tab w:val="right" w:pos="9360"/>
      </w:tabs>
    </w:pPr>
  </w:style>
  <w:style w:type="character" w:customStyle="1" w:styleId="HeaderChar">
    <w:name w:val="Header Char"/>
    <w:basedOn w:val="DefaultParagraphFont"/>
    <w:link w:val="Header"/>
    <w:uiPriority w:val="99"/>
    <w:rsid w:val="00206F7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06F77"/>
    <w:pPr>
      <w:tabs>
        <w:tab w:val="center" w:pos="4680"/>
        <w:tab w:val="right" w:pos="9360"/>
      </w:tabs>
    </w:pPr>
  </w:style>
  <w:style w:type="character" w:customStyle="1" w:styleId="FooterChar">
    <w:name w:val="Footer Char"/>
    <w:basedOn w:val="DefaultParagraphFont"/>
    <w:link w:val="Footer"/>
    <w:uiPriority w:val="99"/>
    <w:rsid w:val="00206F77"/>
    <w:rPr>
      <w:rFonts w:ascii="Times New Roman" w:eastAsia="Times New Roman" w:hAnsi="Times New Roman" w:cs="Times New Roman"/>
      <w:kern w:val="0"/>
      <w:sz w:val="24"/>
      <w:szCs w:val="24"/>
      <w14:ligatures w14:val="none"/>
    </w:rPr>
  </w:style>
  <w:style w:type="table" w:styleId="TableGrid">
    <w:name w:val="Table Grid"/>
    <w:basedOn w:val="TableNormal"/>
    <w:uiPriority w:val="59"/>
    <w:unhideWhenUsed/>
    <w:rsid w:val="006C0CA7"/>
    <w:pPr>
      <w:spacing w:after="0" w:line="240" w:lineRule="auto"/>
    </w:pPr>
    <w:rPr>
      <w:rFonts w:ascii="Times New Roman" w:eastAsiaTheme="minorEastAsia"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282D"/>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03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 PITE</dc:creator>
  <cp:keywords/>
  <dc:description/>
  <cp:lastModifiedBy>Microsoft account</cp:lastModifiedBy>
  <cp:revision>33</cp:revision>
  <dcterms:created xsi:type="dcterms:W3CDTF">2025-05-16T09:40:00Z</dcterms:created>
  <dcterms:modified xsi:type="dcterms:W3CDTF">2025-11-12T08:35:00Z</dcterms:modified>
</cp:coreProperties>
</file>